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7DA7" w14:textId="2F8C8CF5" w:rsidR="00CB771E" w:rsidRPr="004363E7" w:rsidRDefault="00CB771E" w:rsidP="00A22E84">
      <w:pPr>
        <w:spacing w:after="240"/>
        <w:jc w:val="center"/>
        <w:rPr>
          <w:rFonts w:cs="Noto Sans"/>
          <w:bCs/>
          <w:color w:val="034EA2"/>
          <w:sz w:val="32"/>
          <w:szCs w:val="32"/>
        </w:rPr>
      </w:pPr>
    </w:p>
    <w:p w14:paraId="3C139494" w14:textId="77777777" w:rsidR="00B71F54" w:rsidRPr="004363E7" w:rsidRDefault="00B71F54" w:rsidP="00CB771E">
      <w:pPr>
        <w:pStyle w:val="Headline"/>
        <w:rPr>
          <w:rStyle w:val="Fett"/>
          <w:sz w:val="48"/>
        </w:rPr>
      </w:pPr>
    </w:p>
    <w:p w14:paraId="2F4EC968" w14:textId="77777777" w:rsidR="004363E7" w:rsidRPr="004744A3" w:rsidRDefault="004363E7" w:rsidP="004363E7">
      <w:pPr>
        <w:pBdr>
          <w:top w:val="nil"/>
          <w:left w:val="nil"/>
          <w:bottom w:val="nil"/>
          <w:right w:val="nil"/>
          <w:between w:val="nil"/>
        </w:pBdr>
        <w:rPr>
          <w:color w:val="000000"/>
          <w:sz w:val="48"/>
          <w:szCs w:val="48"/>
          <w:lang w:val="en-GB"/>
        </w:rPr>
      </w:pPr>
      <w:r w:rsidRPr="004744A3">
        <w:rPr>
          <w:color w:val="000000"/>
          <w:sz w:val="48"/>
          <w:szCs w:val="48"/>
          <w:lang w:val="en-GB"/>
        </w:rPr>
        <w:t>Checklist for LED lighting systems</w:t>
      </w:r>
    </w:p>
    <w:p w14:paraId="7C915F7D" w14:textId="1683FD56" w:rsidR="004363E7" w:rsidRPr="004744A3" w:rsidRDefault="004363E7" w:rsidP="004363E7">
      <w:pPr>
        <w:rPr>
          <w:color w:val="034EA2" w:themeColor="accent1"/>
          <w:sz w:val="36"/>
          <w:szCs w:val="36"/>
          <w:lang w:val="en-GB"/>
        </w:rPr>
      </w:pPr>
      <w:r w:rsidRPr="004744A3">
        <w:rPr>
          <w:b/>
          <w:color w:val="034EA2" w:themeColor="accent1"/>
          <w:sz w:val="36"/>
          <w:szCs w:val="36"/>
          <w:lang w:val="en-GB"/>
        </w:rPr>
        <w:t>G</w:t>
      </w:r>
      <w:r w:rsidR="001C1FB6" w:rsidRPr="001C1FB6">
        <w:rPr>
          <w:b/>
          <w:color w:val="034EA2" w:themeColor="accent1"/>
          <w:sz w:val="36"/>
          <w:szCs w:val="36"/>
          <w:lang w:val="en-GB"/>
        </w:rPr>
        <w:t>E</w:t>
      </w:r>
      <w:r w:rsidR="001C1FB6">
        <w:rPr>
          <w:b/>
          <w:color w:val="034EA2" w:themeColor="accent1"/>
          <w:sz w:val="36"/>
          <w:szCs w:val="36"/>
          <w:lang w:val="en-GB"/>
        </w:rPr>
        <w:t>AR</w:t>
      </w:r>
      <w:r w:rsidRPr="004744A3">
        <w:rPr>
          <w:b/>
          <w:color w:val="034EA2" w:themeColor="accent1"/>
          <w:sz w:val="36"/>
          <w:szCs w:val="36"/>
          <w:lang w:val="en-GB"/>
        </w:rPr>
        <w:t>@SME: G</w:t>
      </w:r>
      <w:r w:rsidRPr="004744A3">
        <w:rPr>
          <w:color w:val="034EA2" w:themeColor="accent1"/>
          <w:sz w:val="36"/>
          <w:szCs w:val="36"/>
          <w:lang w:val="en-GB"/>
        </w:rPr>
        <w:t xml:space="preserve">enerate </w:t>
      </w:r>
      <w:r w:rsidR="001C1FB6" w:rsidRPr="001C1FB6">
        <w:rPr>
          <w:b/>
          <w:color w:val="034EA2" w:themeColor="accent1"/>
          <w:sz w:val="36"/>
          <w:szCs w:val="36"/>
          <w:lang w:val="en-GB"/>
        </w:rPr>
        <w:t>E</w:t>
      </w:r>
      <w:r w:rsidRPr="004744A3">
        <w:rPr>
          <w:color w:val="034EA2" w:themeColor="accent1"/>
          <w:sz w:val="36"/>
          <w:szCs w:val="36"/>
          <w:lang w:val="en-GB"/>
        </w:rPr>
        <w:t xml:space="preserve">nergy-efficient </w:t>
      </w:r>
      <w:r w:rsidR="001C1FB6" w:rsidRPr="001C1FB6">
        <w:rPr>
          <w:b/>
          <w:color w:val="034EA2" w:themeColor="accent1"/>
          <w:sz w:val="36"/>
          <w:szCs w:val="36"/>
          <w:lang w:val="en-GB"/>
        </w:rPr>
        <w:t>A</w:t>
      </w:r>
      <w:r w:rsidRPr="004744A3">
        <w:rPr>
          <w:color w:val="034EA2" w:themeColor="accent1"/>
          <w:sz w:val="36"/>
          <w:szCs w:val="36"/>
          <w:lang w:val="en-GB"/>
        </w:rPr>
        <w:t xml:space="preserve">cting and </w:t>
      </w:r>
      <w:r w:rsidR="001C1FB6" w:rsidRPr="001C1FB6">
        <w:rPr>
          <w:b/>
          <w:color w:val="034EA2" w:themeColor="accent1"/>
          <w:sz w:val="36"/>
          <w:szCs w:val="36"/>
          <w:lang w:val="en-GB"/>
        </w:rPr>
        <w:t>R</w:t>
      </w:r>
      <w:r w:rsidRPr="004744A3">
        <w:rPr>
          <w:color w:val="034EA2" w:themeColor="accent1"/>
          <w:sz w:val="36"/>
          <w:szCs w:val="36"/>
          <w:lang w:val="en-GB"/>
        </w:rPr>
        <w:t xml:space="preserve">esults at </w:t>
      </w:r>
      <w:r w:rsidRPr="004744A3">
        <w:rPr>
          <w:b/>
          <w:color w:val="034EA2" w:themeColor="accent1"/>
          <w:sz w:val="36"/>
          <w:szCs w:val="36"/>
          <w:lang w:val="en-GB"/>
        </w:rPr>
        <w:t>S</w:t>
      </w:r>
      <w:r w:rsidRPr="004744A3">
        <w:rPr>
          <w:color w:val="034EA2" w:themeColor="accent1"/>
          <w:sz w:val="36"/>
          <w:szCs w:val="36"/>
          <w:lang w:val="en-GB"/>
        </w:rPr>
        <w:t xml:space="preserve">mall and </w:t>
      </w:r>
      <w:r w:rsidRPr="004744A3">
        <w:rPr>
          <w:b/>
          <w:color w:val="034EA2" w:themeColor="accent1"/>
          <w:sz w:val="36"/>
          <w:szCs w:val="36"/>
          <w:lang w:val="en-GB"/>
        </w:rPr>
        <w:t>M</w:t>
      </w:r>
      <w:r w:rsidRPr="004744A3">
        <w:rPr>
          <w:color w:val="034EA2" w:themeColor="accent1"/>
          <w:sz w:val="36"/>
          <w:szCs w:val="36"/>
          <w:lang w:val="en-GB"/>
        </w:rPr>
        <w:t xml:space="preserve">edium-size </w:t>
      </w:r>
      <w:r w:rsidRPr="004744A3">
        <w:rPr>
          <w:b/>
          <w:color w:val="034EA2" w:themeColor="accent1"/>
          <w:sz w:val="36"/>
          <w:szCs w:val="36"/>
          <w:lang w:val="en-GB"/>
        </w:rPr>
        <w:t>E</w:t>
      </w:r>
      <w:r w:rsidRPr="004744A3">
        <w:rPr>
          <w:color w:val="034EA2" w:themeColor="accent1"/>
          <w:sz w:val="36"/>
          <w:szCs w:val="36"/>
          <w:lang w:val="en-GB"/>
        </w:rPr>
        <w:t>nterprises</w:t>
      </w:r>
    </w:p>
    <w:p w14:paraId="662EA055" w14:textId="53DA6493" w:rsidR="00512C32" w:rsidRPr="004744A3" w:rsidRDefault="00512C32" w:rsidP="004363E7">
      <w:pPr>
        <w:rPr>
          <w:color w:val="0070C0"/>
          <w:sz w:val="36"/>
          <w:szCs w:val="36"/>
          <w:lang w:val="en-GB"/>
        </w:rPr>
      </w:pPr>
    </w:p>
    <w:p w14:paraId="7C512DAC" w14:textId="77777777" w:rsidR="00512C32" w:rsidRPr="004744A3" w:rsidRDefault="00512C32" w:rsidP="004363E7">
      <w:pPr>
        <w:rPr>
          <w:color w:val="0070C0"/>
          <w:sz w:val="36"/>
          <w:szCs w:val="36"/>
          <w:lang w:val="en-GB"/>
        </w:rPr>
      </w:pPr>
    </w:p>
    <w:sdt>
      <w:sdtPr>
        <w:rPr>
          <w:rFonts w:ascii="Noto Sans" w:eastAsia="Calibri" w:hAnsi="Noto Sans" w:cs="Times New Roman"/>
          <w:color w:val="auto"/>
          <w:sz w:val="22"/>
          <w:szCs w:val="24"/>
        </w:rPr>
        <w:id w:val="1121584858"/>
        <w:docPartObj>
          <w:docPartGallery w:val="Table of Contents"/>
          <w:docPartUnique/>
        </w:docPartObj>
      </w:sdtPr>
      <w:sdtEndPr>
        <w:rPr>
          <w:b/>
          <w:bCs/>
          <w:noProof/>
        </w:rPr>
      </w:sdtEndPr>
      <w:sdtContent>
        <w:p w14:paraId="29504B8D" w14:textId="7EDA8D59" w:rsidR="00D8034A" w:rsidRDefault="00D8034A">
          <w:pPr>
            <w:pStyle w:val="Inhaltsverzeichnisberschrift"/>
          </w:pPr>
          <w:r>
            <w:t>Contents</w:t>
          </w:r>
        </w:p>
        <w:p w14:paraId="7F5796BF" w14:textId="173577E5" w:rsidR="007167B5" w:rsidRDefault="00D8034A">
          <w:pPr>
            <w:pStyle w:val="Verzeichnis1"/>
            <w:rPr>
              <w:rFonts w:asciiTheme="minorHAnsi" w:eastAsiaTheme="minorEastAsia" w:hAnsiTheme="minorHAnsi" w:cstheme="minorBidi"/>
              <w:noProof/>
              <w:szCs w:val="22"/>
              <w:lang w:val="nl-NL" w:eastAsia="nl-NL"/>
            </w:rPr>
          </w:pPr>
          <w:r>
            <w:fldChar w:fldCharType="begin"/>
          </w:r>
          <w:r>
            <w:instrText xml:space="preserve"> TOC \o "1-3" \h \z \u </w:instrText>
          </w:r>
          <w:r>
            <w:fldChar w:fldCharType="separate"/>
          </w:r>
          <w:hyperlink w:anchor="_Toc96717941" w:history="1">
            <w:r w:rsidR="007167B5" w:rsidRPr="00B57BB5">
              <w:rPr>
                <w:rStyle w:val="Hyperlink"/>
                <w:noProof/>
              </w:rPr>
              <w:t>1</w:t>
            </w:r>
            <w:r w:rsidR="007167B5">
              <w:rPr>
                <w:rFonts w:asciiTheme="minorHAnsi" w:eastAsiaTheme="minorEastAsia" w:hAnsiTheme="minorHAnsi" w:cstheme="minorBidi"/>
                <w:noProof/>
                <w:szCs w:val="22"/>
                <w:lang w:val="nl-NL" w:eastAsia="nl-NL"/>
              </w:rPr>
              <w:tab/>
            </w:r>
            <w:r w:rsidR="007167B5" w:rsidRPr="00B57BB5">
              <w:rPr>
                <w:rStyle w:val="Hyperlink"/>
                <w:noProof/>
              </w:rPr>
              <w:t>Introduction</w:t>
            </w:r>
            <w:r w:rsidR="007167B5">
              <w:rPr>
                <w:noProof/>
                <w:webHidden/>
              </w:rPr>
              <w:tab/>
            </w:r>
            <w:r w:rsidR="007167B5">
              <w:rPr>
                <w:noProof/>
                <w:webHidden/>
              </w:rPr>
              <w:fldChar w:fldCharType="begin"/>
            </w:r>
            <w:r w:rsidR="007167B5">
              <w:rPr>
                <w:noProof/>
                <w:webHidden/>
              </w:rPr>
              <w:instrText xml:space="preserve"> PAGEREF _Toc96717941 \h </w:instrText>
            </w:r>
            <w:r w:rsidR="007167B5">
              <w:rPr>
                <w:noProof/>
                <w:webHidden/>
              </w:rPr>
            </w:r>
            <w:r w:rsidR="007167B5">
              <w:rPr>
                <w:noProof/>
                <w:webHidden/>
              </w:rPr>
              <w:fldChar w:fldCharType="separate"/>
            </w:r>
            <w:r w:rsidR="007167B5">
              <w:rPr>
                <w:noProof/>
                <w:webHidden/>
              </w:rPr>
              <w:t>2</w:t>
            </w:r>
            <w:r w:rsidR="007167B5">
              <w:rPr>
                <w:noProof/>
                <w:webHidden/>
              </w:rPr>
              <w:fldChar w:fldCharType="end"/>
            </w:r>
          </w:hyperlink>
        </w:p>
        <w:p w14:paraId="5E3F1F03" w14:textId="4039207D" w:rsidR="007167B5" w:rsidRDefault="004744A3">
          <w:pPr>
            <w:pStyle w:val="Verzeichnis1"/>
            <w:rPr>
              <w:rFonts w:asciiTheme="minorHAnsi" w:eastAsiaTheme="minorEastAsia" w:hAnsiTheme="minorHAnsi" w:cstheme="minorBidi"/>
              <w:noProof/>
              <w:szCs w:val="22"/>
              <w:lang w:val="nl-NL" w:eastAsia="nl-NL"/>
            </w:rPr>
          </w:pPr>
          <w:hyperlink w:anchor="_Toc96717942" w:history="1">
            <w:r w:rsidR="007167B5" w:rsidRPr="00B57BB5">
              <w:rPr>
                <w:rStyle w:val="Hyperlink"/>
                <w:noProof/>
              </w:rPr>
              <w:t>2</w:t>
            </w:r>
            <w:r w:rsidR="007167B5">
              <w:rPr>
                <w:rFonts w:asciiTheme="minorHAnsi" w:eastAsiaTheme="minorEastAsia" w:hAnsiTheme="minorHAnsi" w:cstheme="minorBidi"/>
                <w:noProof/>
                <w:szCs w:val="22"/>
                <w:lang w:val="nl-NL" w:eastAsia="nl-NL"/>
              </w:rPr>
              <w:tab/>
            </w:r>
            <w:r w:rsidR="007167B5" w:rsidRPr="00B57BB5">
              <w:rPr>
                <w:rStyle w:val="Hyperlink"/>
                <w:noProof/>
              </w:rPr>
              <w:t>Situation description</w:t>
            </w:r>
            <w:r w:rsidR="007167B5">
              <w:rPr>
                <w:noProof/>
                <w:webHidden/>
              </w:rPr>
              <w:tab/>
            </w:r>
            <w:r w:rsidR="007167B5">
              <w:rPr>
                <w:noProof/>
                <w:webHidden/>
              </w:rPr>
              <w:fldChar w:fldCharType="begin"/>
            </w:r>
            <w:r w:rsidR="007167B5">
              <w:rPr>
                <w:noProof/>
                <w:webHidden/>
              </w:rPr>
              <w:instrText xml:space="preserve"> PAGEREF _Toc96717942 \h </w:instrText>
            </w:r>
            <w:r w:rsidR="007167B5">
              <w:rPr>
                <w:noProof/>
                <w:webHidden/>
              </w:rPr>
            </w:r>
            <w:r w:rsidR="007167B5">
              <w:rPr>
                <w:noProof/>
                <w:webHidden/>
              </w:rPr>
              <w:fldChar w:fldCharType="separate"/>
            </w:r>
            <w:r w:rsidR="007167B5">
              <w:rPr>
                <w:noProof/>
                <w:webHidden/>
              </w:rPr>
              <w:t>3</w:t>
            </w:r>
            <w:r w:rsidR="007167B5">
              <w:rPr>
                <w:noProof/>
                <w:webHidden/>
              </w:rPr>
              <w:fldChar w:fldCharType="end"/>
            </w:r>
          </w:hyperlink>
        </w:p>
        <w:p w14:paraId="36959939" w14:textId="409382BA" w:rsidR="007167B5" w:rsidRDefault="004744A3">
          <w:pPr>
            <w:pStyle w:val="Verzeichnis1"/>
            <w:rPr>
              <w:rFonts w:asciiTheme="minorHAnsi" w:eastAsiaTheme="minorEastAsia" w:hAnsiTheme="minorHAnsi" w:cstheme="minorBidi"/>
              <w:noProof/>
              <w:szCs w:val="22"/>
              <w:lang w:val="nl-NL" w:eastAsia="nl-NL"/>
            </w:rPr>
          </w:pPr>
          <w:hyperlink w:anchor="_Toc96717943" w:history="1">
            <w:r w:rsidR="007167B5" w:rsidRPr="00B57BB5">
              <w:rPr>
                <w:rStyle w:val="Hyperlink"/>
                <w:noProof/>
              </w:rPr>
              <w:t>3</w:t>
            </w:r>
            <w:r w:rsidR="007167B5">
              <w:rPr>
                <w:rFonts w:asciiTheme="minorHAnsi" w:eastAsiaTheme="minorEastAsia" w:hAnsiTheme="minorHAnsi" w:cstheme="minorBidi"/>
                <w:noProof/>
                <w:szCs w:val="22"/>
                <w:lang w:val="nl-NL" w:eastAsia="nl-NL"/>
              </w:rPr>
              <w:tab/>
            </w:r>
            <w:r w:rsidR="007167B5" w:rsidRPr="00B57BB5">
              <w:rPr>
                <w:rStyle w:val="Hyperlink"/>
                <w:noProof/>
              </w:rPr>
              <w:t>Specification and evaluation of the offer</w:t>
            </w:r>
            <w:r w:rsidR="007167B5">
              <w:rPr>
                <w:noProof/>
                <w:webHidden/>
              </w:rPr>
              <w:tab/>
            </w:r>
            <w:r w:rsidR="007167B5">
              <w:rPr>
                <w:noProof/>
                <w:webHidden/>
              </w:rPr>
              <w:fldChar w:fldCharType="begin"/>
            </w:r>
            <w:r w:rsidR="007167B5">
              <w:rPr>
                <w:noProof/>
                <w:webHidden/>
              </w:rPr>
              <w:instrText xml:space="preserve"> PAGEREF _Toc96717943 \h </w:instrText>
            </w:r>
            <w:r w:rsidR="007167B5">
              <w:rPr>
                <w:noProof/>
                <w:webHidden/>
              </w:rPr>
            </w:r>
            <w:r w:rsidR="007167B5">
              <w:rPr>
                <w:noProof/>
                <w:webHidden/>
              </w:rPr>
              <w:fldChar w:fldCharType="separate"/>
            </w:r>
            <w:r w:rsidR="007167B5">
              <w:rPr>
                <w:noProof/>
                <w:webHidden/>
              </w:rPr>
              <w:t>4</w:t>
            </w:r>
            <w:r w:rsidR="007167B5">
              <w:rPr>
                <w:noProof/>
                <w:webHidden/>
              </w:rPr>
              <w:fldChar w:fldCharType="end"/>
            </w:r>
          </w:hyperlink>
        </w:p>
        <w:p w14:paraId="2423DF19" w14:textId="4FD85218" w:rsidR="007167B5" w:rsidRDefault="004744A3">
          <w:pPr>
            <w:pStyle w:val="Verzeichnis2"/>
            <w:tabs>
              <w:tab w:val="left" w:pos="880"/>
              <w:tab w:val="right" w:leader="dot" w:pos="9062"/>
            </w:tabs>
            <w:rPr>
              <w:rFonts w:asciiTheme="minorHAnsi" w:eastAsiaTheme="minorEastAsia" w:hAnsiTheme="minorHAnsi" w:cstheme="minorBidi"/>
              <w:noProof/>
              <w:szCs w:val="22"/>
              <w:lang w:val="nl-NL" w:eastAsia="nl-NL"/>
            </w:rPr>
          </w:pPr>
          <w:hyperlink w:anchor="_Toc96717944" w:history="1">
            <w:r w:rsidR="007167B5" w:rsidRPr="00B57BB5">
              <w:rPr>
                <w:rStyle w:val="Hyperlink"/>
                <w:noProof/>
              </w:rPr>
              <w:t>3.1</w:t>
            </w:r>
            <w:r w:rsidR="007167B5">
              <w:rPr>
                <w:rFonts w:asciiTheme="minorHAnsi" w:eastAsiaTheme="minorEastAsia" w:hAnsiTheme="minorHAnsi" w:cstheme="minorBidi"/>
                <w:noProof/>
                <w:szCs w:val="22"/>
                <w:lang w:val="nl-NL" w:eastAsia="nl-NL"/>
              </w:rPr>
              <w:tab/>
            </w:r>
            <w:r w:rsidR="007167B5" w:rsidRPr="00B57BB5">
              <w:rPr>
                <w:rStyle w:val="Hyperlink"/>
                <w:noProof/>
              </w:rPr>
              <w:t>Technical criteria</w:t>
            </w:r>
            <w:r w:rsidR="007167B5">
              <w:rPr>
                <w:noProof/>
                <w:webHidden/>
              </w:rPr>
              <w:tab/>
            </w:r>
            <w:r w:rsidR="007167B5">
              <w:rPr>
                <w:noProof/>
                <w:webHidden/>
              </w:rPr>
              <w:fldChar w:fldCharType="begin"/>
            </w:r>
            <w:r w:rsidR="007167B5">
              <w:rPr>
                <w:noProof/>
                <w:webHidden/>
              </w:rPr>
              <w:instrText xml:space="preserve"> PAGEREF _Toc96717944 \h </w:instrText>
            </w:r>
            <w:r w:rsidR="007167B5">
              <w:rPr>
                <w:noProof/>
                <w:webHidden/>
              </w:rPr>
            </w:r>
            <w:r w:rsidR="007167B5">
              <w:rPr>
                <w:noProof/>
                <w:webHidden/>
              </w:rPr>
              <w:fldChar w:fldCharType="separate"/>
            </w:r>
            <w:r w:rsidR="007167B5">
              <w:rPr>
                <w:noProof/>
                <w:webHidden/>
              </w:rPr>
              <w:t>4</w:t>
            </w:r>
            <w:r w:rsidR="007167B5">
              <w:rPr>
                <w:noProof/>
                <w:webHidden/>
              </w:rPr>
              <w:fldChar w:fldCharType="end"/>
            </w:r>
          </w:hyperlink>
        </w:p>
        <w:p w14:paraId="0F328F30" w14:textId="799B0C1C" w:rsidR="007167B5" w:rsidRDefault="004744A3">
          <w:pPr>
            <w:pStyle w:val="Verzeichnis2"/>
            <w:tabs>
              <w:tab w:val="left" w:pos="880"/>
              <w:tab w:val="right" w:leader="dot" w:pos="9062"/>
            </w:tabs>
            <w:rPr>
              <w:rFonts w:asciiTheme="minorHAnsi" w:eastAsiaTheme="minorEastAsia" w:hAnsiTheme="minorHAnsi" w:cstheme="minorBidi"/>
              <w:noProof/>
              <w:szCs w:val="22"/>
              <w:lang w:val="nl-NL" w:eastAsia="nl-NL"/>
            </w:rPr>
          </w:pPr>
          <w:hyperlink w:anchor="_Toc96717945" w:history="1">
            <w:r w:rsidR="007167B5" w:rsidRPr="00B57BB5">
              <w:rPr>
                <w:rStyle w:val="Hyperlink"/>
                <w:noProof/>
              </w:rPr>
              <w:t>3.2</w:t>
            </w:r>
            <w:r w:rsidR="007167B5">
              <w:rPr>
                <w:rFonts w:asciiTheme="minorHAnsi" w:eastAsiaTheme="minorEastAsia" w:hAnsiTheme="minorHAnsi" w:cstheme="minorBidi"/>
                <w:noProof/>
                <w:szCs w:val="22"/>
                <w:lang w:val="nl-NL" w:eastAsia="nl-NL"/>
              </w:rPr>
              <w:tab/>
            </w:r>
            <w:r w:rsidR="007167B5" w:rsidRPr="00B57BB5">
              <w:rPr>
                <w:rStyle w:val="Hyperlink"/>
                <w:noProof/>
              </w:rPr>
              <w:t>Execution and handover</w:t>
            </w:r>
            <w:r w:rsidR="007167B5">
              <w:rPr>
                <w:noProof/>
                <w:webHidden/>
              </w:rPr>
              <w:tab/>
            </w:r>
            <w:r w:rsidR="007167B5">
              <w:rPr>
                <w:noProof/>
                <w:webHidden/>
              </w:rPr>
              <w:fldChar w:fldCharType="begin"/>
            </w:r>
            <w:r w:rsidR="007167B5">
              <w:rPr>
                <w:noProof/>
                <w:webHidden/>
              </w:rPr>
              <w:instrText xml:space="preserve"> PAGEREF _Toc96717945 \h </w:instrText>
            </w:r>
            <w:r w:rsidR="007167B5">
              <w:rPr>
                <w:noProof/>
                <w:webHidden/>
              </w:rPr>
            </w:r>
            <w:r w:rsidR="007167B5">
              <w:rPr>
                <w:noProof/>
                <w:webHidden/>
              </w:rPr>
              <w:fldChar w:fldCharType="separate"/>
            </w:r>
            <w:r w:rsidR="007167B5">
              <w:rPr>
                <w:noProof/>
                <w:webHidden/>
              </w:rPr>
              <w:t>6</w:t>
            </w:r>
            <w:r w:rsidR="007167B5">
              <w:rPr>
                <w:noProof/>
                <w:webHidden/>
              </w:rPr>
              <w:fldChar w:fldCharType="end"/>
            </w:r>
          </w:hyperlink>
        </w:p>
        <w:p w14:paraId="21ABD465" w14:textId="65F01E4B" w:rsidR="007167B5" w:rsidRDefault="004744A3">
          <w:pPr>
            <w:pStyle w:val="Verzeichnis2"/>
            <w:tabs>
              <w:tab w:val="left" w:pos="880"/>
              <w:tab w:val="right" w:leader="dot" w:pos="9062"/>
            </w:tabs>
            <w:rPr>
              <w:rFonts w:asciiTheme="minorHAnsi" w:eastAsiaTheme="minorEastAsia" w:hAnsiTheme="minorHAnsi" w:cstheme="minorBidi"/>
              <w:noProof/>
              <w:szCs w:val="22"/>
              <w:lang w:val="nl-NL" w:eastAsia="nl-NL"/>
            </w:rPr>
          </w:pPr>
          <w:hyperlink w:anchor="_Toc96717946" w:history="1">
            <w:r w:rsidR="007167B5" w:rsidRPr="00B57BB5">
              <w:rPr>
                <w:rStyle w:val="Hyperlink"/>
                <w:noProof/>
              </w:rPr>
              <w:t>3.3</w:t>
            </w:r>
            <w:r w:rsidR="007167B5">
              <w:rPr>
                <w:rFonts w:asciiTheme="minorHAnsi" w:eastAsiaTheme="minorEastAsia" w:hAnsiTheme="minorHAnsi" w:cstheme="minorBidi"/>
                <w:noProof/>
                <w:szCs w:val="22"/>
                <w:lang w:val="nl-NL" w:eastAsia="nl-NL"/>
              </w:rPr>
              <w:tab/>
            </w:r>
            <w:r w:rsidR="007167B5" w:rsidRPr="00B57BB5">
              <w:rPr>
                <w:rStyle w:val="Hyperlink"/>
                <w:noProof/>
              </w:rPr>
              <w:t>Maintenance</w:t>
            </w:r>
            <w:r w:rsidR="007167B5" w:rsidRPr="00B57BB5">
              <w:rPr>
                <w:rStyle w:val="Hyperlink"/>
                <w:noProof/>
                <w:lang w:val="nl-NL"/>
              </w:rPr>
              <w:t xml:space="preserve"> and warranty</w:t>
            </w:r>
            <w:r w:rsidR="007167B5">
              <w:rPr>
                <w:noProof/>
                <w:webHidden/>
              </w:rPr>
              <w:tab/>
            </w:r>
            <w:r w:rsidR="007167B5">
              <w:rPr>
                <w:noProof/>
                <w:webHidden/>
              </w:rPr>
              <w:fldChar w:fldCharType="begin"/>
            </w:r>
            <w:r w:rsidR="007167B5">
              <w:rPr>
                <w:noProof/>
                <w:webHidden/>
              </w:rPr>
              <w:instrText xml:space="preserve"> PAGEREF _Toc96717946 \h </w:instrText>
            </w:r>
            <w:r w:rsidR="007167B5">
              <w:rPr>
                <w:noProof/>
                <w:webHidden/>
              </w:rPr>
            </w:r>
            <w:r w:rsidR="007167B5">
              <w:rPr>
                <w:noProof/>
                <w:webHidden/>
              </w:rPr>
              <w:fldChar w:fldCharType="separate"/>
            </w:r>
            <w:r w:rsidR="007167B5">
              <w:rPr>
                <w:noProof/>
                <w:webHidden/>
              </w:rPr>
              <w:t>7</w:t>
            </w:r>
            <w:r w:rsidR="007167B5">
              <w:rPr>
                <w:noProof/>
                <w:webHidden/>
              </w:rPr>
              <w:fldChar w:fldCharType="end"/>
            </w:r>
          </w:hyperlink>
        </w:p>
        <w:p w14:paraId="57FFE3C2" w14:textId="56E6E016" w:rsidR="007167B5" w:rsidRDefault="004744A3">
          <w:pPr>
            <w:pStyle w:val="Verzeichnis2"/>
            <w:tabs>
              <w:tab w:val="left" w:pos="880"/>
              <w:tab w:val="right" w:leader="dot" w:pos="9062"/>
            </w:tabs>
            <w:rPr>
              <w:rFonts w:asciiTheme="minorHAnsi" w:eastAsiaTheme="minorEastAsia" w:hAnsiTheme="minorHAnsi" w:cstheme="minorBidi"/>
              <w:noProof/>
              <w:szCs w:val="22"/>
              <w:lang w:val="nl-NL" w:eastAsia="nl-NL"/>
            </w:rPr>
          </w:pPr>
          <w:hyperlink w:anchor="_Toc96717947" w:history="1">
            <w:r w:rsidR="007167B5" w:rsidRPr="00B57BB5">
              <w:rPr>
                <w:rStyle w:val="Hyperlink"/>
                <w:noProof/>
              </w:rPr>
              <w:t>3.4</w:t>
            </w:r>
            <w:r w:rsidR="007167B5">
              <w:rPr>
                <w:rFonts w:asciiTheme="minorHAnsi" w:eastAsiaTheme="minorEastAsia" w:hAnsiTheme="minorHAnsi" w:cstheme="minorBidi"/>
                <w:noProof/>
                <w:szCs w:val="22"/>
                <w:lang w:val="nl-NL" w:eastAsia="nl-NL"/>
              </w:rPr>
              <w:tab/>
            </w:r>
            <w:r w:rsidR="007167B5" w:rsidRPr="00B57BB5">
              <w:rPr>
                <w:rStyle w:val="Hyperlink"/>
                <w:noProof/>
              </w:rPr>
              <w:t>Cost criteria/Payment method</w:t>
            </w:r>
            <w:r w:rsidR="007167B5">
              <w:rPr>
                <w:noProof/>
                <w:webHidden/>
              </w:rPr>
              <w:tab/>
            </w:r>
            <w:r w:rsidR="007167B5">
              <w:rPr>
                <w:noProof/>
                <w:webHidden/>
              </w:rPr>
              <w:fldChar w:fldCharType="begin"/>
            </w:r>
            <w:r w:rsidR="007167B5">
              <w:rPr>
                <w:noProof/>
                <w:webHidden/>
              </w:rPr>
              <w:instrText xml:space="preserve"> PAGEREF _Toc96717947 \h </w:instrText>
            </w:r>
            <w:r w:rsidR="007167B5">
              <w:rPr>
                <w:noProof/>
                <w:webHidden/>
              </w:rPr>
            </w:r>
            <w:r w:rsidR="007167B5">
              <w:rPr>
                <w:noProof/>
                <w:webHidden/>
              </w:rPr>
              <w:fldChar w:fldCharType="separate"/>
            </w:r>
            <w:r w:rsidR="007167B5">
              <w:rPr>
                <w:noProof/>
                <w:webHidden/>
              </w:rPr>
              <w:t>8</w:t>
            </w:r>
            <w:r w:rsidR="007167B5">
              <w:rPr>
                <w:noProof/>
                <w:webHidden/>
              </w:rPr>
              <w:fldChar w:fldCharType="end"/>
            </w:r>
          </w:hyperlink>
        </w:p>
        <w:p w14:paraId="0ED164BE" w14:textId="087A3947" w:rsidR="007167B5" w:rsidRDefault="004744A3">
          <w:pPr>
            <w:pStyle w:val="Verzeichnis2"/>
            <w:tabs>
              <w:tab w:val="left" w:pos="880"/>
              <w:tab w:val="right" w:leader="dot" w:pos="9062"/>
            </w:tabs>
            <w:rPr>
              <w:rFonts w:asciiTheme="minorHAnsi" w:eastAsiaTheme="minorEastAsia" w:hAnsiTheme="minorHAnsi" w:cstheme="minorBidi"/>
              <w:noProof/>
              <w:szCs w:val="22"/>
              <w:lang w:val="nl-NL" w:eastAsia="nl-NL"/>
            </w:rPr>
          </w:pPr>
          <w:hyperlink w:anchor="_Toc96717948" w:history="1">
            <w:r w:rsidR="007167B5" w:rsidRPr="00B57BB5">
              <w:rPr>
                <w:rStyle w:val="Hyperlink"/>
                <w:noProof/>
              </w:rPr>
              <w:t>3.5</w:t>
            </w:r>
            <w:r w:rsidR="007167B5">
              <w:rPr>
                <w:rFonts w:asciiTheme="minorHAnsi" w:eastAsiaTheme="minorEastAsia" w:hAnsiTheme="minorHAnsi" w:cstheme="minorBidi"/>
                <w:noProof/>
                <w:szCs w:val="22"/>
                <w:lang w:val="nl-NL" w:eastAsia="nl-NL"/>
              </w:rPr>
              <w:tab/>
            </w:r>
            <w:r w:rsidR="007167B5" w:rsidRPr="00B57BB5">
              <w:rPr>
                <w:rStyle w:val="Hyperlink"/>
                <w:noProof/>
              </w:rPr>
              <w:t>Contractual criteria</w:t>
            </w:r>
            <w:r w:rsidR="007167B5">
              <w:rPr>
                <w:noProof/>
                <w:webHidden/>
              </w:rPr>
              <w:tab/>
            </w:r>
            <w:r w:rsidR="007167B5">
              <w:rPr>
                <w:noProof/>
                <w:webHidden/>
              </w:rPr>
              <w:fldChar w:fldCharType="begin"/>
            </w:r>
            <w:r w:rsidR="007167B5">
              <w:rPr>
                <w:noProof/>
                <w:webHidden/>
              </w:rPr>
              <w:instrText xml:space="preserve"> PAGEREF _Toc96717948 \h </w:instrText>
            </w:r>
            <w:r w:rsidR="007167B5">
              <w:rPr>
                <w:noProof/>
                <w:webHidden/>
              </w:rPr>
            </w:r>
            <w:r w:rsidR="007167B5">
              <w:rPr>
                <w:noProof/>
                <w:webHidden/>
              </w:rPr>
              <w:fldChar w:fldCharType="separate"/>
            </w:r>
            <w:r w:rsidR="007167B5">
              <w:rPr>
                <w:noProof/>
                <w:webHidden/>
              </w:rPr>
              <w:t>8</w:t>
            </w:r>
            <w:r w:rsidR="007167B5">
              <w:rPr>
                <w:noProof/>
                <w:webHidden/>
              </w:rPr>
              <w:fldChar w:fldCharType="end"/>
            </w:r>
          </w:hyperlink>
        </w:p>
        <w:p w14:paraId="121289A5" w14:textId="4BAB5F11" w:rsidR="007167B5" w:rsidRDefault="004744A3">
          <w:pPr>
            <w:pStyle w:val="Verzeichnis1"/>
            <w:rPr>
              <w:rFonts w:asciiTheme="minorHAnsi" w:eastAsiaTheme="minorEastAsia" w:hAnsiTheme="minorHAnsi" w:cstheme="minorBidi"/>
              <w:noProof/>
              <w:szCs w:val="22"/>
              <w:lang w:val="nl-NL" w:eastAsia="nl-NL"/>
            </w:rPr>
          </w:pPr>
          <w:hyperlink w:anchor="_Toc96717949" w:history="1">
            <w:r w:rsidR="007167B5" w:rsidRPr="00B57BB5">
              <w:rPr>
                <w:rStyle w:val="Hyperlink"/>
                <w:noProof/>
              </w:rPr>
              <w:t>4</w:t>
            </w:r>
            <w:r w:rsidR="007167B5">
              <w:rPr>
                <w:rFonts w:asciiTheme="minorHAnsi" w:eastAsiaTheme="minorEastAsia" w:hAnsiTheme="minorHAnsi" w:cstheme="minorBidi"/>
                <w:noProof/>
                <w:szCs w:val="22"/>
                <w:lang w:val="nl-NL" w:eastAsia="nl-NL"/>
              </w:rPr>
              <w:tab/>
            </w:r>
            <w:r w:rsidR="007167B5" w:rsidRPr="00B57BB5">
              <w:rPr>
                <w:rStyle w:val="Hyperlink"/>
                <w:noProof/>
              </w:rPr>
              <w:t>Abbreviations and definitions</w:t>
            </w:r>
            <w:r w:rsidR="007167B5">
              <w:rPr>
                <w:noProof/>
                <w:webHidden/>
              </w:rPr>
              <w:tab/>
            </w:r>
            <w:r w:rsidR="007167B5">
              <w:rPr>
                <w:noProof/>
                <w:webHidden/>
              </w:rPr>
              <w:fldChar w:fldCharType="begin"/>
            </w:r>
            <w:r w:rsidR="007167B5">
              <w:rPr>
                <w:noProof/>
                <w:webHidden/>
              </w:rPr>
              <w:instrText xml:space="preserve"> PAGEREF _Toc96717949 \h </w:instrText>
            </w:r>
            <w:r w:rsidR="007167B5">
              <w:rPr>
                <w:noProof/>
                <w:webHidden/>
              </w:rPr>
            </w:r>
            <w:r w:rsidR="007167B5">
              <w:rPr>
                <w:noProof/>
                <w:webHidden/>
              </w:rPr>
              <w:fldChar w:fldCharType="separate"/>
            </w:r>
            <w:r w:rsidR="007167B5">
              <w:rPr>
                <w:noProof/>
                <w:webHidden/>
              </w:rPr>
              <w:t>10</w:t>
            </w:r>
            <w:r w:rsidR="007167B5">
              <w:rPr>
                <w:noProof/>
                <w:webHidden/>
              </w:rPr>
              <w:fldChar w:fldCharType="end"/>
            </w:r>
          </w:hyperlink>
        </w:p>
        <w:p w14:paraId="6C373064" w14:textId="6319B988" w:rsidR="007167B5" w:rsidRDefault="004744A3">
          <w:pPr>
            <w:pStyle w:val="Verzeichnis1"/>
            <w:rPr>
              <w:rFonts w:asciiTheme="minorHAnsi" w:eastAsiaTheme="minorEastAsia" w:hAnsiTheme="minorHAnsi" w:cstheme="minorBidi"/>
              <w:noProof/>
              <w:szCs w:val="22"/>
              <w:lang w:val="nl-NL" w:eastAsia="nl-NL"/>
            </w:rPr>
          </w:pPr>
          <w:hyperlink w:anchor="_Toc96717950" w:history="1">
            <w:r w:rsidR="007167B5" w:rsidRPr="00B57BB5">
              <w:rPr>
                <w:rStyle w:val="Hyperlink"/>
                <w:noProof/>
              </w:rPr>
              <w:t>5</w:t>
            </w:r>
            <w:r w:rsidR="007167B5">
              <w:rPr>
                <w:rFonts w:asciiTheme="minorHAnsi" w:eastAsiaTheme="minorEastAsia" w:hAnsiTheme="minorHAnsi" w:cstheme="minorBidi"/>
                <w:noProof/>
                <w:szCs w:val="22"/>
                <w:lang w:val="nl-NL" w:eastAsia="nl-NL"/>
              </w:rPr>
              <w:tab/>
            </w:r>
            <w:r w:rsidR="007167B5" w:rsidRPr="00B57BB5">
              <w:rPr>
                <w:rStyle w:val="Hyperlink"/>
                <w:noProof/>
              </w:rPr>
              <w:t>Sources</w:t>
            </w:r>
            <w:r w:rsidR="007167B5">
              <w:rPr>
                <w:noProof/>
                <w:webHidden/>
              </w:rPr>
              <w:tab/>
            </w:r>
            <w:r w:rsidR="007167B5">
              <w:rPr>
                <w:noProof/>
                <w:webHidden/>
              </w:rPr>
              <w:fldChar w:fldCharType="begin"/>
            </w:r>
            <w:r w:rsidR="007167B5">
              <w:rPr>
                <w:noProof/>
                <w:webHidden/>
              </w:rPr>
              <w:instrText xml:space="preserve"> PAGEREF _Toc96717950 \h </w:instrText>
            </w:r>
            <w:r w:rsidR="007167B5">
              <w:rPr>
                <w:noProof/>
                <w:webHidden/>
              </w:rPr>
            </w:r>
            <w:r w:rsidR="007167B5">
              <w:rPr>
                <w:noProof/>
                <w:webHidden/>
              </w:rPr>
              <w:fldChar w:fldCharType="separate"/>
            </w:r>
            <w:r w:rsidR="007167B5">
              <w:rPr>
                <w:noProof/>
                <w:webHidden/>
              </w:rPr>
              <w:t>12</w:t>
            </w:r>
            <w:r w:rsidR="007167B5">
              <w:rPr>
                <w:noProof/>
                <w:webHidden/>
              </w:rPr>
              <w:fldChar w:fldCharType="end"/>
            </w:r>
          </w:hyperlink>
        </w:p>
        <w:p w14:paraId="086F3293" w14:textId="1C48680A" w:rsidR="00D8034A" w:rsidRDefault="00D8034A">
          <w:r>
            <w:rPr>
              <w:b/>
              <w:bCs/>
              <w:noProof/>
            </w:rPr>
            <w:fldChar w:fldCharType="end"/>
          </w:r>
        </w:p>
      </w:sdtContent>
    </w:sdt>
    <w:p w14:paraId="032411D6" w14:textId="77777777" w:rsidR="00CA7AD0" w:rsidRPr="004363E7" w:rsidRDefault="00CA7AD0">
      <w:pPr>
        <w:spacing w:after="0" w:line="240" w:lineRule="auto"/>
        <w:jc w:val="left"/>
        <w:rPr>
          <w:rFonts w:eastAsia="Times New Roman"/>
          <w:bCs/>
          <w:color w:val="034EA2"/>
          <w:kern w:val="32"/>
          <w:sz w:val="36"/>
          <w:szCs w:val="32"/>
          <w:lang w:eastAsia="nl-NL"/>
        </w:rPr>
      </w:pPr>
      <w:r w:rsidRPr="004363E7">
        <w:rPr>
          <w:lang w:eastAsia="nl-NL"/>
        </w:rPr>
        <w:br w:type="page"/>
      </w:r>
    </w:p>
    <w:p w14:paraId="7B85B282" w14:textId="77777777" w:rsidR="00742C40" w:rsidRPr="004363E7" w:rsidRDefault="00742C40" w:rsidP="004363E7">
      <w:pPr>
        <w:pStyle w:val="berschrift1"/>
      </w:pPr>
      <w:bookmarkStart w:id="0" w:name="_heading=h.30j0zll" w:colFirst="0" w:colLast="0"/>
      <w:bookmarkStart w:id="1" w:name="_Toc96717941"/>
      <w:bookmarkEnd w:id="0"/>
      <w:r w:rsidRPr="004363E7">
        <w:lastRenderedPageBreak/>
        <w:t>Introduction</w:t>
      </w:r>
      <w:bookmarkEnd w:id="1"/>
    </w:p>
    <w:p w14:paraId="531E19BD" w14:textId="77777777" w:rsidR="00742C40" w:rsidRPr="004744A3" w:rsidRDefault="00742C40" w:rsidP="00912E94">
      <w:pPr>
        <w:rPr>
          <w:lang w:val="en-GB"/>
        </w:rPr>
      </w:pPr>
      <w:r w:rsidRPr="004744A3">
        <w:rPr>
          <w:lang w:val="en-GB"/>
        </w:rPr>
        <w:t xml:space="preserve">The following checklist is designed to support the procurement of </w:t>
      </w:r>
      <w:proofErr w:type="gramStart"/>
      <w:r w:rsidRPr="004744A3">
        <w:rPr>
          <w:lang w:val="en-GB"/>
        </w:rPr>
        <w:t>high quality</w:t>
      </w:r>
      <w:proofErr w:type="gramEnd"/>
      <w:r w:rsidRPr="004744A3">
        <w:rPr>
          <w:lang w:val="en-GB"/>
        </w:rPr>
        <w:t xml:space="preserve"> energy efficient LED lighting systems. It can be used both from individual SME </w:t>
      </w:r>
      <w:proofErr w:type="gramStart"/>
      <w:r w:rsidRPr="004744A3">
        <w:rPr>
          <w:lang w:val="en-GB"/>
        </w:rPr>
        <w:t>or</w:t>
      </w:r>
      <w:proofErr w:type="gramEnd"/>
      <w:r w:rsidRPr="004744A3">
        <w:rPr>
          <w:lang w:val="en-GB"/>
        </w:rPr>
        <w:t xml:space="preserve"> from Trusted Partner in charge of procurement for a group of SMEs.</w:t>
      </w:r>
    </w:p>
    <w:p w14:paraId="44CE52E2" w14:textId="77777777" w:rsidR="00742C40" w:rsidRPr="004744A3" w:rsidRDefault="00742C40" w:rsidP="00912E94">
      <w:pPr>
        <w:rPr>
          <w:lang w:val="en-GB"/>
        </w:rPr>
      </w:pPr>
      <w:r w:rsidRPr="004744A3">
        <w:rPr>
          <w:lang w:val="en-GB"/>
        </w:rPr>
        <w:t xml:space="preserve">The checklist consists mainly of two parts. In the first part, entitled "Situation description", the information to be provided when requesting a quote is listed. This information allows the supplier to adapt his answer to the specificity of the project. </w:t>
      </w:r>
    </w:p>
    <w:p w14:paraId="3A4E7F2B" w14:textId="798FAB6A" w:rsidR="00742C40" w:rsidRPr="004744A3" w:rsidRDefault="00742C40" w:rsidP="00912E94">
      <w:pPr>
        <w:rPr>
          <w:highlight w:val="yellow"/>
          <w:lang w:val="en-GB"/>
        </w:rPr>
      </w:pPr>
      <w:r w:rsidRPr="004744A3">
        <w:rPr>
          <w:lang w:val="en-GB"/>
        </w:rPr>
        <w:t>In the second part "</w:t>
      </w:r>
      <w:r w:rsidR="0087360D" w:rsidRPr="0087360D">
        <w:rPr>
          <w:lang w:val="en-US"/>
        </w:rPr>
        <w:t>S</w:t>
      </w:r>
      <w:r w:rsidR="0087360D">
        <w:rPr>
          <w:lang w:val="en-US"/>
        </w:rPr>
        <w:t xml:space="preserve">pecification and </w:t>
      </w:r>
      <w:r w:rsidRPr="004744A3">
        <w:rPr>
          <w:lang w:val="en-GB"/>
        </w:rPr>
        <w:t xml:space="preserve">valuation of the offer", the specific information related to LED Lighting System that </w:t>
      </w:r>
      <w:r w:rsidR="0087360D">
        <w:rPr>
          <w:lang w:val="en-US"/>
        </w:rPr>
        <w:t>could</w:t>
      </w:r>
      <w:r w:rsidRPr="004744A3">
        <w:rPr>
          <w:lang w:val="en-GB"/>
        </w:rPr>
        <w:t xml:space="preserve"> be included in the supplier's quote is listed. Other more general information is listed in the </w:t>
      </w:r>
      <w:bookmarkStart w:id="2" w:name="_Hlk103259902"/>
      <w:r w:rsidRPr="004744A3">
        <w:rPr>
          <w:lang w:val="en-GB"/>
        </w:rPr>
        <w:t>[GEAR@SME</w:t>
      </w:r>
      <w:r w:rsidR="009248F7" w:rsidRPr="009248F7">
        <w:rPr>
          <w:lang w:val="en-GB"/>
        </w:rPr>
        <w:t xml:space="preserve"> Example Tender</w:t>
      </w:r>
      <w:r w:rsidR="004744A3">
        <w:rPr>
          <w:lang w:val="en-GB"/>
        </w:rPr>
        <w:t xml:space="preserve"> document</w:t>
      </w:r>
      <w:r w:rsidRPr="004744A3">
        <w:rPr>
          <w:lang w:val="en-GB"/>
        </w:rPr>
        <w:t>].</w:t>
      </w:r>
      <w:bookmarkEnd w:id="2"/>
    </w:p>
    <w:p w14:paraId="70717101" w14:textId="77777777" w:rsidR="00742C40" w:rsidRPr="004744A3" w:rsidRDefault="00742C40" w:rsidP="0087360D">
      <w:pPr>
        <w:jc w:val="left"/>
        <w:rPr>
          <w:color w:val="034EA2"/>
          <w:sz w:val="36"/>
          <w:szCs w:val="36"/>
          <w:lang w:val="en-GB"/>
        </w:rPr>
      </w:pPr>
      <w:bookmarkStart w:id="3" w:name="_heading=h.1fob9te" w:colFirst="0" w:colLast="0"/>
      <w:bookmarkEnd w:id="3"/>
      <w:r w:rsidRPr="004744A3">
        <w:rPr>
          <w:color w:val="034EA2"/>
          <w:sz w:val="36"/>
          <w:szCs w:val="36"/>
          <w:lang w:val="en-GB"/>
        </w:rPr>
        <w:br w:type="page"/>
      </w:r>
    </w:p>
    <w:p w14:paraId="4B093224" w14:textId="77777777" w:rsidR="00742C40" w:rsidRPr="004363E7" w:rsidRDefault="00742C40" w:rsidP="00D8034A">
      <w:pPr>
        <w:pStyle w:val="berschrift1"/>
      </w:pPr>
      <w:bookmarkStart w:id="4" w:name="_Toc96717942"/>
      <w:r w:rsidRPr="004363E7">
        <w:lastRenderedPageBreak/>
        <w:t xml:space="preserve">Situation </w:t>
      </w:r>
      <w:proofErr w:type="spellStart"/>
      <w:r w:rsidRPr="004363E7">
        <w:t>description</w:t>
      </w:r>
      <w:bookmarkEnd w:id="4"/>
      <w:proofErr w:type="spellEnd"/>
      <w:r w:rsidRPr="004363E7">
        <w:t xml:space="preserve"> </w:t>
      </w:r>
    </w:p>
    <w:p w14:paraId="3AD575CE" w14:textId="77777777" w:rsidR="00742C40" w:rsidRPr="004744A3" w:rsidRDefault="00742C40" w:rsidP="00912E94">
      <w:pPr>
        <w:pBdr>
          <w:top w:val="nil"/>
          <w:left w:val="nil"/>
          <w:bottom w:val="nil"/>
          <w:right w:val="nil"/>
          <w:between w:val="nil"/>
        </w:pBdr>
        <w:rPr>
          <w:lang w:val="en-GB"/>
        </w:rPr>
      </w:pPr>
      <w:r w:rsidRPr="004744A3">
        <w:rPr>
          <w:lang w:val="en-GB"/>
        </w:rPr>
        <w:t xml:space="preserve">This section indicates the technical specifications and what kind of information the buyer needs to provide </w:t>
      </w:r>
      <w:proofErr w:type="gramStart"/>
      <w:r w:rsidRPr="004744A3">
        <w:rPr>
          <w:lang w:val="en-GB"/>
        </w:rPr>
        <w:t>in order for</w:t>
      </w:r>
      <w:proofErr w:type="gramEnd"/>
      <w:r w:rsidRPr="004744A3">
        <w:rPr>
          <w:lang w:val="en-GB"/>
        </w:rPr>
        <w:t xml:space="preserve"> suppliers to make a quote.</w:t>
      </w:r>
      <w:r w:rsidRPr="004744A3">
        <w:rPr>
          <w:lang w:val="en-GB"/>
        </w:rPr>
        <w:br/>
        <w:t xml:space="preserve">Documents related to the analysis of the actual state of the installations and any planned energy efficiency measures should be acquired. </w:t>
      </w:r>
      <w:proofErr w:type="gramStart"/>
      <w:r w:rsidRPr="004744A3">
        <w:rPr>
          <w:lang w:val="en-GB"/>
        </w:rPr>
        <w:t>Typically</w:t>
      </w:r>
      <w:proofErr w:type="gramEnd"/>
      <w:r w:rsidRPr="004744A3">
        <w:rPr>
          <w:lang w:val="en-GB"/>
        </w:rPr>
        <w:t xml:space="preserve"> this information can be gathered during an energy audit.</w:t>
      </w:r>
      <w:r w:rsidRPr="004744A3">
        <w:rPr>
          <w:lang w:val="en-GB"/>
        </w:rPr>
        <w:br/>
        <w:t xml:space="preserve">In general, if an energy audit has not been performed, a feasibility study for the retrofit project should be conducted before the quote is prepared. The feasibility study may involve several levels of detail. </w:t>
      </w:r>
    </w:p>
    <w:p w14:paraId="2A153ACD" w14:textId="77777777" w:rsidR="00742C40" w:rsidRPr="004744A3" w:rsidRDefault="00742C40" w:rsidP="00912E94">
      <w:pPr>
        <w:spacing w:before="200" w:after="0" w:line="276" w:lineRule="auto"/>
        <w:rPr>
          <w:lang w:val="en-GB"/>
        </w:rPr>
      </w:pPr>
      <w:r w:rsidRPr="004744A3">
        <w:rPr>
          <w:lang w:val="en-GB"/>
        </w:rPr>
        <w:t xml:space="preserve">The minimum information to be collected </w:t>
      </w:r>
      <w:proofErr w:type="gramStart"/>
      <w:r w:rsidRPr="004744A3">
        <w:rPr>
          <w:lang w:val="en-GB"/>
        </w:rPr>
        <w:t>in order to</w:t>
      </w:r>
      <w:proofErr w:type="gramEnd"/>
      <w:r w:rsidRPr="004744A3">
        <w:rPr>
          <w:lang w:val="en-GB"/>
        </w:rPr>
        <w:t xml:space="preserve"> prepare a quote is, for example:</w:t>
      </w:r>
    </w:p>
    <w:p w14:paraId="0B7D9195" w14:textId="77777777" w:rsidR="00742C40" w:rsidRPr="004744A3" w:rsidRDefault="00742C40" w:rsidP="00912E94">
      <w:pPr>
        <w:numPr>
          <w:ilvl w:val="0"/>
          <w:numId w:val="31"/>
        </w:numPr>
        <w:spacing w:after="0" w:line="276" w:lineRule="auto"/>
        <w:ind w:left="714" w:hanging="357"/>
        <w:rPr>
          <w:lang w:val="en-GB"/>
        </w:rPr>
      </w:pPr>
      <w:r w:rsidRPr="004744A3">
        <w:rPr>
          <w:lang w:val="en-GB"/>
        </w:rPr>
        <w:t xml:space="preserve">surface (m²) of the areas to be subjected to energy </w:t>
      </w:r>
      <w:proofErr w:type="gramStart"/>
      <w:r w:rsidRPr="004744A3">
        <w:rPr>
          <w:lang w:val="en-GB"/>
        </w:rPr>
        <w:t>renovation;</w:t>
      </w:r>
      <w:proofErr w:type="gramEnd"/>
    </w:p>
    <w:p w14:paraId="6B46C310" w14:textId="77777777" w:rsidR="00742C40" w:rsidRPr="004744A3" w:rsidRDefault="00742C40" w:rsidP="00912E94">
      <w:pPr>
        <w:numPr>
          <w:ilvl w:val="0"/>
          <w:numId w:val="31"/>
        </w:numPr>
        <w:spacing w:after="0" w:line="276" w:lineRule="auto"/>
        <w:rPr>
          <w:lang w:val="en-GB"/>
        </w:rPr>
      </w:pPr>
      <w:r w:rsidRPr="004744A3">
        <w:rPr>
          <w:lang w:val="en-GB"/>
        </w:rPr>
        <w:t xml:space="preserve">destination of use of the spaces to be </w:t>
      </w:r>
      <w:proofErr w:type="gramStart"/>
      <w:r w:rsidRPr="004744A3">
        <w:rPr>
          <w:lang w:val="en-GB"/>
        </w:rPr>
        <w:t>retrofitted;</w:t>
      </w:r>
      <w:proofErr w:type="gramEnd"/>
    </w:p>
    <w:p w14:paraId="14B63706" w14:textId="77777777" w:rsidR="00742C40" w:rsidRPr="004744A3" w:rsidRDefault="00742C40" w:rsidP="00912E94">
      <w:pPr>
        <w:numPr>
          <w:ilvl w:val="0"/>
          <w:numId w:val="31"/>
        </w:numPr>
        <w:spacing w:after="0" w:line="276" w:lineRule="auto"/>
        <w:rPr>
          <w:lang w:val="en-GB"/>
        </w:rPr>
      </w:pPr>
      <w:r w:rsidRPr="004744A3">
        <w:rPr>
          <w:lang w:val="en-GB"/>
        </w:rPr>
        <w:t>specific lighting needs defined by the client (</w:t>
      </w:r>
      <w:proofErr w:type="gramStart"/>
      <w:r w:rsidRPr="004744A3">
        <w:rPr>
          <w:lang w:val="en-GB"/>
        </w:rPr>
        <w:t>e.g.</w:t>
      </w:r>
      <w:proofErr w:type="gramEnd"/>
      <w:r w:rsidRPr="004744A3">
        <w:rPr>
          <w:lang w:val="en-GB"/>
        </w:rPr>
        <w:t xml:space="preserve"> need for spot lighting, etc.);</w:t>
      </w:r>
    </w:p>
    <w:p w14:paraId="2D699E8C" w14:textId="77777777" w:rsidR="00742C40" w:rsidRPr="004744A3" w:rsidRDefault="00742C40" w:rsidP="00912E94">
      <w:pPr>
        <w:numPr>
          <w:ilvl w:val="0"/>
          <w:numId w:val="31"/>
        </w:numPr>
        <w:spacing w:after="0" w:line="276" w:lineRule="auto"/>
        <w:rPr>
          <w:lang w:val="en-GB"/>
        </w:rPr>
      </w:pPr>
      <w:r w:rsidRPr="004744A3">
        <w:rPr>
          <w:lang w:val="en-GB"/>
        </w:rPr>
        <w:t xml:space="preserve">number and type of lighting elements to be </w:t>
      </w:r>
      <w:proofErr w:type="gramStart"/>
      <w:r w:rsidRPr="004744A3">
        <w:rPr>
          <w:lang w:val="en-GB"/>
        </w:rPr>
        <w:t>replaced;</w:t>
      </w:r>
      <w:proofErr w:type="gramEnd"/>
    </w:p>
    <w:p w14:paraId="47F431A2" w14:textId="77777777" w:rsidR="00742C40" w:rsidRPr="004363E7" w:rsidRDefault="00742C40" w:rsidP="00912E94">
      <w:pPr>
        <w:numPr>
          <w:ilvl w:val="0"/>
          <w:numId w:val="31"/>
        </w:numPr>
        <w:spacing w:after="0" w:line="276" w:lineRule="auto"/>
      </w:pPr>
      <w:r w:rsidRPr="004363E7">
        <w:t xml:space="preserve">operational </w:t>
      </w:r>
      <w:proofErr w:type="spellStart"/>
      <w:r w:rsidRPr="004363E7">
        <w:t>hours</w:t>
      </w:r>
      <w:proofErr w:type="spellEnd"/>
    </w:p>
    <w:p w14:paraId="7E20E658" w14:textId="77777777" w:rsidR="00742C40" w:rsidRPr="004744A3" w:rsidRDefault="00742C40" w:rsidP="00912E94">
      <w:pPr>
        <w:spacing w:before="200" w:after="0" w:line="276" w:lineRule="auto"/>
        <w:rPr>
          <w:lang w:val="en-GB"/>
        </w:rPr>
      </w:pPr>
      <w:r w:rsidRPr="004744A3">
        <w:rPr>
          <w:lang w:val="en-GB"/>
        </w:rPr>
        <w:t>Other useful information that can be collected and will allow the supplier to further detail the offer is as follows:</w:t>
      </w:r>
    </w:p>
    <w:p w14:paraId="4F31BDA5" w14:textId="77777777" w:rsidR="00742C40" w:rsidRPr="004744A3" w:rsidRDefault="00742C40" w:rsidP="00912E94">
      <w:pPr>
        <w:numPr>
          <w:ilvl w:val="0"/>
          <w:numId w:val="28"/>
        </w:numPr>
        <w:spacing w:after="0" w:line="276" w:lineRule="auto"/>
        <w:ind w:left="714" w:hanging="357"/>
        <w:rPr>
          <w:lang w:val="en-GB"/>
        </w:rPr>
      </w:pPr>
      <w:r w:rsidRPr="004744A3">
        <w:rPr>
          <w:lang w:val="en-GB"/>
        </w:rPr>
        <w:t>information regarding the possibility of installing a lighting control system (presence sensors, dimming sensors, etc.</w:t>
      </w:r>
      <w:proofErr w:type="gramStart"/>
      <w:r w:rsidRPr="004744A3">
        <w:rPr>
          <w:lang w:val="en-GB"/>
        </w:rPr>
        <w:t>);</w:t>
      </w:r>
      <w:proofErr w:type="gramEnd"/>
    </w:p>
    <w:p w14:paraId="42455090" w14:textId="77777777" w:rsidR="00742C40" w:rsidRPr="004744A3" w:rsidRDefault="00742C40" w:rsidP="00912E94">
      <w:pPr>
        <w:numPr>
          <w:ilvl w:val="0"/>
          <w:numId w:val="28"/>
        </w:numPr>
        <w:spacing w:after="0" w:line="276" w:lineRule="auto"/>
        <w:rPr>
          <w:lang w:val="en-GB"/>
        </w:rPr>
      </w:pPr>
      <w:r w:rsidRPr="004744A3">
        <w:rPr>
          <w:lang w:val="en-GB"/>
        </w:rPr>
        <w:t xml:space="preserve">presence or absence of an existing electricity consumption monitoring system that should possibly be </w:t>
      </w:r>
      <w:proofErr w:type="gramStart"/>
      <w:r w:rsidRPr="004744A3">
        <w:rPr>
          <w:lang w:val="en-GB"/>
        </w:rPr>
        <w:t>integrated;</w:t>
      </w:r>
      <w:proofErr w:type="gramEnd"/>
    </w:p>
    <w:p w14:paraId="7830742F" w14:textId="77777777" w:rsidR="00742C40" w:rsidRPr="004744A3" w:rsidRDefault="00742C40" w:rsidP="00912E94">
      <w:pPr>
        <w:numPr>
          <w:ilvl w:val="0"/>
          <w:numId w:val="28"/>
        </w:numPr>
        <w:spacing w:after="0" w:line="276" w:lineRule="auto"/>
        <w:rPr>
          <w:lang w:val="en-GB"/>
        </w:rPr>
      </w:pPr>
      <w:r w:rsidRPr="004744A3">
        <w:rPr>
          <w:lang w:val="en-GB"/>
        </w:rPr>
        <w:t>cost of current electricity use (necessary to draw up the business plan of the intervention)</w:t>
      </w:r>
    </w:p>
    <w:p w14:paraId="2E31B711" w14:textId="77777777" w:rsidR="00742C40" w:rsidRPr="004744A3" w:rsidRDefault="00742C40" w:rsidP="00912E94">
      <w:pPr>
        <w:spacing w:before="200" w:after="0" w:line="276" w:lineRule="auto"/>
        <w:rPr>
          <w:lang w:val="en-GB"/>
        </w:rPr>
      </w:pPr>
      <w:r w:rsidRPr="004744A3">
        <w:rPr>
          <w:lang w:val="en-GB"/>
        </w:rPr>
        <w:t>The feasibility study and therefore the new lighting system shall comply with relevant national norms and standards.</w:t>
      </w:r>
    </w:p>
    <w:p w14:paraId="5093DFBB" w14:textId="77777777" w:rsidR="0093691C" w:rsidRPr="004744A3" w:rsidRDefault="0093691C">
      <w:pPr>
        <w:spacing w:after="0" w:line="240" w:lineRule="auto"/>
        <w:jc w:val="left"/>
        <w:rPr>
          <w:rFonts w:eastAsia="Times New Roman"/>
          <w:bCs/>
          <w:color w:val="034EA2"/>
          <w:kern w:val="32"/>
          <w:sz w:val="36"/>
          <w:szCs w:val="32"/>
          <w:lang w:val="en-GB"/>
        </w:rPr>
      </w:pPr>
      <w:bookmarkStart w:id="5" w:name="_heading=h.3znysh7" w:colFirst="0" w:colLast="0"/>
      <w:bookmarkEnd w:id="5"/>
      <w:r w:rsidRPr="004744A3">
        <w:rPr>
          <w:lang w:val="en-GB"/>
        </w:rPr>
        <w:br w:type="page"/>
      </w:r>
    </w:p>
    <w:p w14:paraId="4448C8E3" w14:textId="7B3237CE" w:rsidR="00742C40" w:rsidRPr="004744A3" w:rsidRDefault="00742C40" w:rsidP="00D8034A">
      <w:pPr>
        <w:pStyle w:val="berschrift1"/>
        <w:rPr>
          <w:lang w:val="en-GB"/>
        </w:rPr>
      </w:pPr>
      <w:bookmarkStart w:id="6" w:name="_Toc96717943"/>
      <w:r w:rsidRPr="004744A3">
        <w:rPr>
          <w:lang w:val="en-GB"/>
        </w:rPr>
        <w:lastRenderedPageBreak/>
        <w:t>Specification and evaluation of the offer</w:t>
      </w:r>
      <w:bookmarkEnd w:id="6"/>
    </w:p>
    <w:p w14:paraId="374F91C5" w14:textId="6FDD29F3" w:rsidR="00742C40" w:rsidRPr="000114AF" w:rsidRDefault="00742C40" w:rsidP="00912E94">
      <w:pPr>
        <w:rPr>
          <w:lang w:val="en-US"/>
        </w:rPr>
      </w:pPr>
      <w:r w:rsidRPr="004744A3">
        <w:rPr>
          <w:lang w:val="en-GB"/>
        </w:rPr>
        <w:t>Specific information regarding the LED lighting system is listed in this chapter</w:t>
      </w:r>
      <w:r w:rsidR="000114AF" w:rsidRPr="000114AF">
        <w:rPr>
          <w:lang w:val="en-US"/>
        </w:rPr>
        <w:t>.</w:t>
      </w:r>
    </w:p>
    <w:p w14:paraId="6533FD34" w14:textId="2A63BECF" w:rsidR="00AF1C20" w:rsidRPr="00912E94" w:rsidRDefault="00AF1C20" w:rsidP="00912E94">
      <w:pPr>
        <w:pStyle w:val="Listenabsatz"/>
        <w:numPr>
          <w:ilvl w:val="0"/>
          <w:numId w:val="35"/>
        </w:numPr>
        <w:rPr>
          <w:lang w:val="en-GB"/>
        </w:rPr>
      </w:pPr>
      <w:r w:rsidRPr="000114AF">
        <w:rPr>
          <w:lang w:val="en-GB"/>
        </w:rPr>
        <w:t xml:space="preserve">For more general information on supplier </w:t>
      </w:r>
      <w:proofErr w:type="gramStart"/>
      <w:r w:rsidRPr="000114AF">
        <w:rPr>
          <w:lang w:val="en-GB"/>
        </w:rPr>
        <w:t>selection</w:t>
      </w:r>
      <w:proofErr w:type="gramEnd"/>
      <w:r w:rsidRPr="000114AF">
        <w:rPr>
          <w:lang w:val="en-GB"/>
        </w:rPr>
        <w:t xml:space="preserve"> we </w:t>
      </w:r>
      <w:r w:rsidRPr="00912E94">
        <w:rPr>
          <w:lang w:val="en-GB"/>
        </w:rPr>
        <w:t>refer to the [</w:t>
      </w:r>
      <w:proofErr w:type="spellStart"/>
      <w:r w:rsidRPr="00912E94">
        <w:rPr>
          <w:lang w:val="en-GB"/>
        </w:rPr>
        <w:t>Gear@SME</w:t>
      </w:r>
      <w:proofErr w:type="spellEnd"/>
      <w:r w:rsidRPr="00912E94">
        <w:rPr>
          <w:lang w:val="en-GB"/>
        </w:rPr>
        <w:t xml:space="preserve"> </w:t>
      </w:r>
      <w:r w:rsidR="009248F7">
        <w:rPr>
          <w:lang w:val="en-GB"/>
        </w:rPr>
        <w:t xml:space="preserve">Tool </w:t>
      </w:r>
      <w:r w:rsidRPr="00912E94">
        <w:rPr>
          <w:lang w:val="en-GB"/>
        </w:rPr>
        <w:t>supplier selection</w:t>
      </w:r>
      <w:r w:rsidR="004744A3">
        <w:rPr>
          <w:lang w:val="en-GB"/>
        </w:rPr>
        <w:t xml:space="preserve"> tool</w:t>
      </w:r>
      <w:r w:rsidRPr="00912E94">
        <w:rPr>
          <w:lang w:val="en-GB"/>
        </w:rPr>
        <w:t xml:space="preserve">] </w:t>
      </w:r>
    </w:p>
    <w:p w14:paraId="16859EF7" w14:textId="2708D550" w:rsidR="00AF1C20" w:rsidRPr="00912E94" w:rsidRDefault="00AF1C20" w:rsidP="00912E94">
      <w:pPr>
        <w:pStyle w:val="Listenabsatz"/>
        <w:numPr>
          <w:ilvl w:val="0"/>
          <w:numId w:val="35"/>
        </w:numPr>
        <w:rPr>
          <w:lang w:val="en-GB"/>
        </w:rPr>
      </w:pPr>
      <w:r w:rsidRPr="00912E94">
        <w:rPr>
          <w:lang w:val="en-GB"/>
        </w:rPr>
        <w:t xml:space="preserve">For an example of a </w:t>
      </w:r>
      <w:proofErr w:type="gramStart"/>
      <w:r w:rsidRPr="00912E94">
        <w:rPr>
          <w:lang w:val="en-GB"/>
        </w:rPr>
        <w:t>contract</w:t>
      </w:r>
      <w:proofErr w:type="gramEnd"/>
      <w:r w:rsidRPr="00912E94">
        <w:rPr>
          <w:lang w:val="en-GB"/>
        </w:rPr>
        <w:t xml:space="preserve"> we refer to the [</w:t>
      </w:r>
      <w:proofErr w:type="spellStart"/>
      <w:r w:rsidRPr="00912E94">
        <w:rPr>
          <w:lang w:val="en-GB"/>
        </w:rPr>
        <w:t>Gear@SME</w:t>
      </w:r>
      <w:proofErr w:type="spellEnd"/>
      <w:r w:rsidRPr="00912E94">
        <w:rPr>
          <w:lang w:val="en-GB"/>
        </w:rPr>
        <w:t xml:space="preserve"> Example contract</w:t>
      </w:r>
      <w:r w:rsidR="004744A3">
        <w:rPr>
          <w:lang w:val="en-GB"/>
        </w:rPr>
        <w:t xml:space="preserve"> with supplier</w:t>
      </w:r>
      <w:r w:rsidRPr="00912E94">
        <w:rPr>
          <w:lang w:val="en-GB"/>
        </w:rPr>
        <w:t>]</w:t>
      </w:r>
    </w:p>
    <w:p w14:paraId="15DADD02" w14:textId="085D5100" w:rsidR="001A1DE9" w:rsidRPr="004744A3" w:rsidRDefault="00742C40" w:rsidP="00912E94">
      <w:pPr>
        <w:spacing w:after="0"/>
        <w:rPr>
          <w:lang w:val="en-GB"/>
        </w:rPr>
      </w:pPr>
      <w:r w:rsidRPr="004744A3">
        <w:rPr>
          <w:lang w:val="en-GB"/>
        </w:rPr>
        <w:t>When requesting the offer, the client may decide to set minimum</w:t>
      </w:r>
      <w:r w:rsidR="001A1DE9" w:rsidRPr="001A1DE9">
        <w:rPr>
          <w:lang w:val="en-US"/>
        </w:rPr>
        <w:t xml:space="preserve"> </w:t>
      </w:r>
      <w:r w:rsidR="001A1DE9">
        <w:rPr>
          <w:lang w:val="en-US"/>
        </w:rPr>
        <w:t>mandatory</w:t>
      </w:r>
      <w:r w:rsidRPr="004744A3">
        <w:rPr>
          <w:lang w:val="en-GB"/>
        </w:rPr>
        <w:t xml:space="preserve"> and award criteria for the technical-economic specifications. </w:t>
      </w:r>
    </w:p>
    <w:p w14:paraId="7EF9141C" w14:textId="6CA80E6F" w:rsidR="001A1DE9" w:rsidRPr="001A1DE9" w:rsidRDefault="001A1DE9" w:rsidP="00912E94">
      <w:pPr>
        <w:pStyle w:val="Listenabsatz"/>
        <w:numPr>
          <w:ilvl w:val="0"/>
          <w:numId w:val="34"/>
        </w:numPr>
        <w:rPr>
          <w:lang w:val="en-US"/>
        </w:rPr>
      </w:pPr>
      <w:r w:rsidRPr="001A1DE9">
        <w:rPr>
          <w:lang w:val="en-US"/>
        </w:rPr>
        <w:t xml:space="preserve">minimum mandatory: </w:t>
      </w:r>
      <w:r w:rsidR="00AF1C20">
        <w:rPr>
          <w:lang w:val="en-US"/>
        </w:rPr>
        <w:t>Example: T</w:t>
      </w:r>
      <w:r w:rsidRPr="001A1DE9">
        <w:rPr>
          <w:lang w:val="en-US"/>
        </w:rPr>
        <w:t xml:space="preserve">he minimum amount </w:t>
      </w:r>
      <w:proofErr w:type="gramStart"/>
      <w:r w:rsidRPr="001A1DE9">
        <w:rPr>
          <w:lang w:val="en-US"/>
        </w:rPr>
        <w:t>off  light</w:t>
      </w:r>
      <w:proofErr w:type="gramEnd"/>
      <w:r w:rsidRPr="001A1DE9">
        <w:rPr>
          <w:lang w:val="en-US"/>
        </w:rPr>
        <w:t xml:space="preserve"> on desks in an office must be 500 lux.</w:t>
      </w:r>
    </w:p>
    <w:p w14:paraId="51FCB944" w14:textId="193B8F66" w:rsidR="001A1DE9" w:rsidRPr="001A1DE9" w:rsidRDefault="00AF1C20" w:rsidP="00912E94">
      <w:pPr>
        <w:pStyle w:val="Listenabsatz"/>
        <w:numPr>
          <w:ilvl w:val="0"/>
          <w:numId w:val="34"/>
        </w:numPr>
        <w:spacing w:after="0"/>
        <w:ind w:left="714" w:hanging="357"/>
        <w:rPr>
          <w:lang w:val="en-US"/>
        </w:rPr>
      </w:pPr>
      <w:r>
        <w:rPr>
          <w:lang w:val="en-US"/>
        </w:rPr>
        <w:t>award criterium: Example:</w:t>
      </w:r>
      <w:r w:rsidR="009248F7">
        <w:rPr>
          <w:lang w:val="en-US"/>
        </w:rPr>
        <w:t xml:space="preserve"> </w:t>
      </w:r>
      <w:r w:rsidR="001A1DE9" w:rsidRPr="001A1DE9">
        <w:rPr>
          <w:lang w:val="en-US"/>
        </w:rPr>
        <w:t xml:space="preserve">The supplier that can offer the </w:t>
      </w:r>
      <w:proofErr w:type="gramStart"/>
      <w:r w:rsidR="001A1DE9" w:rsidRPr="001A1DE9">
        <w:rPr>
          <w:lang w:val="en-US"/>
        </w:rPr>
        <w:t>highest  amount</w:t>
      </w:r>
      <w:proofErr w:type="gramEnd"/>
      <w:r w:rsidR="001A1DE9" w:rsidRPr="001A1DE9">
        <w:rPr>
          <w:lang w:val="en-US"/>
        </w:rPr>
        <w:t xml:space="preserve"> of lumen per Watt will score best on the award criterium for luminaire efficiency </w:t>
      </w:r>
    </w:p>
    <w:p w14:paraId="0297FC3A" w14:textId="513A9221" w:rsidR="00742C40" w:rsidRPr="004744A3" w:rsidRDefault="00742C40" w:rsidP="00912E94">
      <w:pPr>
        <w:rPr>
          <w:lang w:val="en-GB"/>
        </w:rPr>
      </w:pPr>
      <w:r w:rsidRPr="004744A3">
        <w:rPr>
          <w:lang w:val="en-GB"/>
        </w:rPr>
        <w:t xml:space="preserve">For the award criteria a score is applied to rank the tender offers. </w:t>
      </w:r>
      <w:proofErr w:type="gramStart"/>
      <w:r w:rsidRPr="004744A3">
        <w:rPr>
          <w:lang w:val="en-GB"/>
        </w:rPr>
        <w:t>In order to</w:t>
      </w:r>
      <w:proofErr w:type="gramEnd"/>
      <w:r w:rsidRPr="004744A3">
        <w:rPr>
          <w:lang w:val="en-GB"/>
        </w:rPr>
        <w:t xml:space="preserve"> calculate the score of the various offers - and then compare them to find the best offer - a weighting of the different types of criteria is </w:t>
      </w:r>
      <w:r w:rsidR="001A1DE9" w:rsidRPr="001A1DE9">
        <w:rPr>
          <w:lang w:val="en-US"/>
        </w:rPr>
        <w:t>mo</w:t>
      </w:r>
      <w:r w:rsidR="001A1DE9">
        <w:rPr>
          <w:lang w:val="en-US"/>
        </w:rPr>
        <w:t>stly desirable</w:t>
      </w:r>
      <w:r w:rsidRPr="004744A3">
        <w:rPr>
          <w:lang w:val="en-GB"/>
        </w:rPr>
        <w:t>.</w:t>
      </w:r>
    </w:p>
    <w:p w14:paraId="1BB3DF64" w14:textId="77777777" w:rsidR="00742C40" w:rsidRPr="004363E7" w:rsidRDefault="00742C40" w:rsidP="00D8034A">
      <w:pPr>
        <w:pStyle w:val="berschrift2"/>
      </w:pPr>
      <w:bookmarkStart w:id="7" w:name="_heading=h.2et92p0" w:colFirst="0" w:colLast="0"/>
      <w:bookmarkStart w:id="8" w:name="_Toc96717944"/>
      <w:bookmarkEnd w:id="7"/>
      <w:r w:rsidRPr="004363E7">
        <w:t xml:space="preserve">Technical </w:t>
      </w:r>
      <w:proofErr w:type="spellStart"/>
      <w:r w:rsidRPr="004363E7">
        <w:t>criteria</w:t>
      </w:r>
      <w:bookmarkEnd w:id="8"/>
      <w:proofErr w:type="spellEnd"/>
    </w:p>
    <w:p w14:paraId="5E8DBA26" w14:textId="77777777" w:rsidR="00742C40" w:rsidRPr="004363E7" w:rsidRDefault="00742C40" w:rsidP="00912E94">
      <w:pPr>
        <w:widowControl w:val="0"/>
        <w:spacing w:after="0" w:line="240" w:lineRule="auto"/>
        <w:rPr>
          <w:color w:val="034EA2"/>
        </w:rPr>
      </w:pPr>
      <w:r w:rsidRPr="004363E7">
        <w:rPr>
          <w:color w:val="034EA2"/>
        </w:rPr>
        <w:t>Luminaire efficiency</w:t>
      </w:r>
    </w:p>
    <w:p w14:paraId="7E2B24D5" w14:textId="37B9872A" w:rsidR="00742C40" w:rsidRPr="00AF1C20" w:rsidRDefault="00AF1C20" w:rsidP="00912E94">
      <w:pPr>
        <w:widowControl w:val="0"/>
        <w:spacing w:after="0" w:line="240" w:lineRule="auto"/>
        <w:rPr>
          <w:lang w:val="en-US"/>
        </w:rPr>
      </w:pPr>
      <w:r w:rsidRPr="00AF1C20">
        <w:rPr>
          <w:lang w:val="en-US"/>
        </w:rPr>
        <w:t>Th</w:t>
      </w:r>
      <w:r>
        <w:rPr>
          <w:lang w:val="en-US"/>
        </w:rPr>
        <w:t xml:space="preserve">e amount of light that a luminaire produces per unit of energy </w:t>
      </w:r>
      <w:r w:rsidR="00742C40" w:rsidRPr="004744A3">
        <w:rPr>
          <w:lang w:val="en-GB"/>
        </w:rPr>
        <w:t xml:space="preserve">(measured in </w:t>
      </w:r>
      <w:proofErr w:type="spellStart"/>
      <w:r w:rsidR="00742C40" w:rsidRPr="004744A3">
        <w:rPr>
          <w:lang w:val="en-GB"/>
        </w:rPr>
        <w:t>lm</w:t>
      </w:r>
      <w:proofErr w:type="spellEnd"/>
      <w:r w:rsidR="00742C40" w:rsidRPr="004744A3">
        <w:rPr>
          <w:lang w:val="en-GB"/>
        </w:rPr>
        <w:t xml:space="preserve">/W) </w:t>
      </w:r>
    </w:p>
    <w:p w14:paraId="58310832" w14:textId="77777777" w:rsidR="00742C40" w:rsidRPr="004744A3" w:rsidRDefault="00742C40" w:rsidP="00912E94">
      <w:pPr>
        <w:widowControl w:val="0"/>
        <w:spacing w:before="200" w:after="0" w:line="240" w:lineRule="auto"/>
        <w:rPr>
          <w:color w:val="034EA2"/>
          <w:lang w:val="en-GB"/>
        </w:rPr>
      </w:pPr>
      <w:r w:rsidRPr="004744A3">
        <w:rPr>
          <w:color w:val="034EA2"/>
          <w:lang w:val="en-GB"/>
        </w:rPr>
        <w:t xml:space="preserve">Luminance </w:t>
      </w:r>
    </w:p>
    <w:p w14:paraId="6C145A13" w14:textId="77777777" w:rsidR="00742C40" w:rsidRPr="004744A3" w:rsidRDefault="00742C40" w:rsidP="00912E94">
      <w:pPr>
        <w:widowControl w:val="0"/>
        <w:spacing w:after="200" w:line="240" w:lineRule="auto"/>
        <w:rPr>
          <w:lang w:val="en-GB"/>
        </w:rPr>
      </w:pPr>
      <w:r w:rsidRPr="004744A3">
        <w:rPr>
          <w:lang w:val="en-GB"/>
        </w:rPr>
        <w:t xml:space="preserve">The European norm 12464-1 specifies the minimum required illuminance levels for the task area and its surroundings. </w:t>
      </w:r>
    </w:p>
    <w:tbl>
      <w:tblPr>
        <w:tblW w:w="7307" w:type="dxa"/>
        <w:tblLayout w:type="fixed"/>
        <w:tblLook w:val="0400" w:firstRow="0" w:lastRow="0" w:firstColumn="0" w:lastColumn="0" w:noHBand="0" w:noVBand="1"/>
      </w:tblPr>
      <w:tblGrid>
        <w:gridCol w:w="4660"/>
        <w:gridCol w:w="1680"/>
        <w:gridCol w:w="967"/>
      </w:tblGrid>
      <w:tr w:rsidR="00742C40" w:rsidRPr="004363E7" w14:paraId="17C9FCD6"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63D08B07" w14:textId="77777777" w:rsidR="00742C40" w:rsidRPr="004363E7" w:rsidRDefault="00742C40" w:rsidP="00E945E2">
            <w:pPr>
              <w:spacing w:after="0" w:line="240" w:lineRule="auto"/>
              <w:jc w:val="left"/>
              <w:rPr>
                <w:rFonts w:ascii="Calibri" w:hAnsi="Calibri" w:cs="Calibri"/>
                <w:b/>
                <w:color w:val="000000"/>
              </w:rPr>
            </w:pPr>
            <w:r w:rsidRPr="004363E7">
              <w:rPr>
                <w:rFonts w:ascii="Calibri" w:hAnsi="Calibri" w:cs="Calibri"/>
                <w:b/>
                <w:color w:val="000000"/>
              </w:rPr>
              <w:t xml:space="preserve">Space </w:t>
            </w:r>
            <w:proofErr w:type="spellStart"/>
            <w:r w:rsidRPr="004363E7">
              <w:rPr>
                <w:rFonts w:ascii="Calibri" w:hAnsi="Calibri" w:cs="Calibri"/>
                <w:b/>
                <w:color w:val="000000"/>
              </w:rPr>
              <w:t>description</w:t>
            </w:r>
            <w:proofErr w:type="spellEnd"/>
          </w:p>
          <w:p w14:paraId="52727CC2" w14:textId="77777777" w:rsidR="00742C40" w:rsidRPr="004363E7" w:rsidRDefault="00742C40" w:rsidP="00E945E2">
            <w:pPr>
              <w:spacing w:after="0" w:line="240" w:lineRule="auto"/>
              <w:jc w:val="left"/>
              <w:rPr>
                <w:rFonts w:ascii="Calibri" w:hAnsi="Calibri" w:cs="Calibri"/>
                <w:b/>
              </w:rPr>
            </w:pPr>
          </w:p>
        </w:tc>
        <w:tc>
          <w:tcPr>
            <w:tcW w:w="1680" w:type="dxa"/>
            <w:tcBorders>
              <w:top w:val="single" w:sz="4" w:space="0" w:color="000000"/>
              <w:left w:val="single" w:sz="4" w:space="0" w:color="000000"/>
              <w:bottom w:val="single" w:sz="4" w:space="0" w:color="000000"/>
              <w:right w:val="single" w:sz="4" w:space="0" w:color="000000"/>
            </w:tcBorders>
            <w:vAlign w:val="bottom"/>
          </w:tcPr>
          <w:p w14:paraId="0D2909ED" w14:textId="77777777" w:rsidR="00742C40" w:rsidRPr="004363E7" w:rsidRDefault="00742C40" w:rsidP="00E945E2">
            <w:pPr>
              <w:spacing w:after="0" w:line="240" w:lineRule="auto"/>
              <w:jc w:val="center"/>
              <w:rPr>
                <w:rFonts w:ascii="Calibri" w:hAnsi="Calibri" w:cs="Calibri"/>
                <w:b/>
                <w:color w:val="000000"/>
              </w:rPr>
            </w:pPr>
            <w:r w:rsidRPr="004363E7">
              <w:rPr>
                <w:rFonts w:ascii="Calibri" w:hAnsi="Calibri" w:cs="Calibri"/>
                <w:b/>
                <w:color w:val="000000"/>
              </w:rPr>
              <w:t> Illuminance (lx)</w:t>
            </w:r>
          </w:p>
          <w:p w14:paraId="7A6E8EB4" w14:textId="77777777" w:rsidR="00742C40" w:rsidRPr="004363E7" w:rsidRDefault="00742C40" w:rsidP="00E945E2">
            <w:pPr>
              <w:spacing w:after="0" w:line="240" w:lineRule="auto"/>
              <w:jc w:val="center"/>
              <w:rPr>
                <w:rFonts w:ascii="Calibri" w:hAnsi="Calibri" w:cs="Calibri"/>
                <w:b/>
                <w:color w:val="000000"/>
              </w:rPr>
            </w:pPr>
            <w:r w:rsidRPr="004363E7">
              <w:rPr>
                <w:rFonts w:ascii="Calibri" w:hAnsi="Calibri" w:cs="Calibri"/>
                <w:b/>
                <w:color w:val="000000"/>
              </w:rPr>
              <w:t> </w:t>
            </w:r>
          </w:p>
        </w:tc>
        <w:tc>
          <w:tcPr>
            <w:tcW w:w="967" w:type="dxa"/>
            <w:tcBorders>
              <w:top w:val="single" w:sz="4" w:space="0" w:color="000000"/>
              <w:left w:val="single" w:sz="4" w:space="0" w:color="000000"/>
              <w:bottom w:val="single" w:sz="4" w:space="0" w:color="000000"/>
              <w:right w:val="single" w:sz="4" w:space="0" w:color="000000"/>
            </w:tcBorders>
            <w:vAlign w:val="bottom"/>
          </w:tcPr>
          <w:p w14:paraId="7E6585C6" w14:textId="77777777" w:rsidR="00742C40" w:rsidRPr="004363E7" w:rsidRDefault="00742C40" w:rsidP="00E945E2">
            <w:pPr>
              <w:spacing w:after="0" w:line="240" w:lineRule="auto"/>
              <w:jc w:val="center"/>
              <w:rPr>
                <w:rFonts w:ascii="Calibri" w:hAnsi="Calibri" w:cs="Calibri"/>
                <w:b/>
                <w:i/>
                <w:color w:val="000000"/>
              </w:rPr>
            </w:pPr>
            <w:r w:rsidRPr="004363E7">
              <w:rPr>
                <w:rFonts w:ascii="Calibri" w:hAnsi="Calibri" w:cs="Calibri"/>
                <w:b/>
                <w:i/>
                <w:color w:val="000000"/>
              </w:rPr>
              <w:t> R</w:t>
            </w:r>
            <w:r w:rsidRPr="004363E7">
              <w:rPr>
                <w:rFonts w:ascii="Calibri" w:hAnsi="Calibri" w:cs="Calibri"/>
                <w:b/>
                <w:color w:val="000000"/>
                <w:vertAlign w:val="subscript"/>
              </w:rPr>
              <w:t>a </w:t>
            </w:r>
            <w:r w:rsidRPr="004363E7">
              <w:rPr>
                <w:rFonts w:ascii="Calibri" w:hAnsi="Calibri" w:cs="Calibri"/>
                <w:b/>
                <w:color w:val="000000"/>
              </w:rPr>
              <w:t>index </w:t>
            </w:r>
          </w:p>
        </w:tc>
      </w:tr>
      <w:tr w:rsidR="00742C40" w:rsidRPr="004363E7" w14:paraId="1F1D9842"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3AF5539E" w14:textId="77777777" w:rsidR="00742C40" w:rsidRPr="004744A3" w:rsidRDefault="00742C40" w:rsidP="00E945E2">
            <w:pPr>
              <w:spacing w:after="0" w:line="240" w:lineRule="auto"/>
              <w:jc w:val="left"/>
              <w:rPr>
                <w:rFonts w:ascii="Calibri" w:hAnsi="Calibri" w:cs="Calibri"/>
                <w:color w:val="000000"/>
                <w:lang w:val="en-GB"/>
              </w:rPr>
            </w:pPr>
            <w:r w:rsidRPr="004744A3">
              <w:rPr>
                <w:rFonts w:ascii="Calibri" w:hAnsi="Calibri" w:cs="Calibri"/>
                <w:color w:val="000000"/>
                <w:lang w:val="en-GB"/>
              </w:rPr>
              <w:t>Areas with traffic and corridors</w:t>
            </w:r>
          </w:p>
        </w:tc>
        <w:tc>
          <w:tcPr>
            <w:tcW w:w="1680" w:type="dxa"/>
            <w:tcBorders>
              <w:top w:val="single" w:sz="4" w:space="0" w:color="000000"/>
              <w:left w:val="single" w:sz="4" w:space="0" w:color="000000"/>
              <w:bottom w:val="single" w:sz="4" w:space="0" w:color="000000"/>
              <w:right w:val="single" w:sz="4" w:space="0" w:color="000000"/>
            </w:tcBorders>
            <w:vAlign w:val="bottom"/>
          </w:tcPr>
          <w:p w14:paraId="70959EE0"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100</w:t>
            </w:r>
          </w:p>
        </w:tc>
        <w:tc>
          <w:tcPr>
            <w:tcW w:w="967" w:type="dxa"/>
            <w:tcBorders>
              <w:top w:val="single" w:sz="4" w:space="0" w:color="000000"/>
              <w:left w:val="single" w:sz="4" w:space="0" w:color="000000"/>
              <w:bottom w:val="single" w:sz="4" w:space="0" w:color="000000"/>
              <w:right w:val="single" w:sz="4" w:space="0" w:color="000000"/>
            </w:tcBorders>
            <w:vAlign w:val="bottom"/>
          </w:tcPr>
          <w:p w14:paraId="36FCE658"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40</w:t>
            </w:r>
          </w:p>
        </w:tc>
      </w:tr>
      <w:tr w:rsidR="00742C40" w:rsidRPr="004363E7" w14:paraId="60B693E8"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4D66F118" w14:textId="77777777" w:rsidR="00742C40" w:rsidRPr="004363E7" w:rsidRDefault="00742C40" w:rsidP="00E945E2">
            <w:pPr>
              <w:spacing w:after="0" w:line="240" w:lineRule="auto"/>
              <w:jc w:val="left"/>
              <w:rPr>
                <w:rFonts w:ascii="Calibri" w:hAnsi="Calibri" w:cs="Calibri"/>
                <w:color w:val="000000"/>
              </w:rPr>
            </w:pPr>
            <w:r w:rsidRPr="004363E7">
              <w:rPr>
                <w:rFonts w:ascii="Calibri" w:hAnsi="Calibri" w:cs="Calibri"/>
                <w:color w:val="000000"/>
              </w:rPr>
              <w:t>Stairways, escalators, and travelators</w:t>
            </w:r>
          </w:p>
        </w:tc>
        <w:tc>
          <w:tcPr>
            <w:tcW w:w="1680" w:type="dxa"/>
            <w:tcBorders>
              <w:top w:val="single" w:sz="4" w:space="0" w:color="000000"/>
              <w:left w:val="single" w:sz="4" w:space="0" w:color="000000"/>
              <w:bottom w:val="single" w:sz="4" w:space="0" w:color="000000"/>
              <w:right w:val="single" w:sz="4" w:space="0" w:color="000000"/>
            </w:tcBorders>
            <w:vAlign w:val="bottom"/>
          </w:tcPr>
          <w:p w14:paraId="013C0CC0"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100</w:t>
            </w:r>
          </w:p>
        </w:tc>
        <w:tc>
          <w:tcPr>
            <w:tcW w:w="967" w:type="dxa"/>
            <w:tcBorders>
              <w:top w:val="single" w:sz="4" w:space="0" w:color="000000"/>
              <w:left w:val="single" w:sz="4" w:space="0" w:color="000000"/>
              <w:bottom w:val="single" w:sz="4" w:space="0" w:color="000000"/>
              <w:right w:val="single" w:sz="4" w:space="0" w:color="000000"/>
            </w:tcBorders>
            <w:vAlign w:val="bottom"/>
          </w:tcPr>
          <w:p w14:paraId="77C1CBDB"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40</w:t>
            </w:r>
          </w:p>
        </w:tc>
      </w:tr>
      <w:tr w:rsidR="00742C40" w:rsidRPr="004363E7" w14:paraId="6116D7E6"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575520B1" w14:textId="77777777" w:rsidR="00742C40" w:rsidRPr="004363E7" w:rsidRDefault="00742C40" w:rsidP="00E945E2">
            <w:pPr>
              <w:spacing w:after="0" w:line="240" w:lineRule="auto"/>
              <w:jc w:val="left"/>
              <w:rPr>
                <w:rFonts w:ascii="Calibri" w:hAnsi="Calibri" w:cs="Calibri"/>
                <w:color w:val="000000"/>
              </w:rPr>
            </w:pPr>
            <w:r w:rsidRPr="004363E7">
              <w:rPr>
                <w:rFonts w:ascii="Calibri" w:hAnsi="Calibri" w:cs="Calibri"/>
                <w:color w:val="000000"/>
              </w:rPr>
              <w:t>Lifts</w:t>
            </w:r>
          </w:p>
        </w:tc>
        <w:tc>
          <w:tcPr>
            <w:tcW w:w="1680" w:type="dxa"/>
            <w:tcBorders>
              <w:top w:val="single" w:sz="4" w:space="0" w:color="000000"/>
              <w:left w:val="single" w:sz="4" w:space="0" w:color="000000"/>
              <w:bottom w:val="single" w:sz="4" w:space="0" w:color="000000"/>
              <w:right w:val="single" w:sz="4" w:space="0" w:color="000000"/>
            </w:tcBorders>
            <w:vAlign w:val="bottom"/>
          </w:tcPr>
          <w:p w14:paraId="77D41857"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100</w:t>
            </w:r>
          </w:p>
        </w:tc>
        <w:tc>
          <w:tcPr>
            <w:tcW w:w="967" w:type="dxa"/>
            <w:tcBorders>
              <w:top w:val="single" w:sz="4" w:space="0" w:color="000000"/>
              <w:left w:val="single" w:sz="4" w:space="0" w:color="000000"/>
              <w:bottom w:val="single" w:sz="4" w:space="0" w:color="000000"/>
              <w:right w:val="single" w:sz="4" w:space="0" w:color="000000"/>
            </w:tcBorders>
            <w:vAlign w:val="bottom"/>
          </w:tcPr>
          <w:p w14:paraId="1EB6ACFB"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40</w:t>
            </w:r>
          </w:p>
        </w:tc>
      </w:tr>
      <w:tr w:rsidR="00742C40" w:rsidRPr="004363E7" w14:paraId="34279506"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44656DAB" w14:textId="77777777" w:rsidR="00742C40" w:rsidRPr="004363E7" w:rsidRDefault="00742C40" w:rsidP="00E945E2">
            <w:pPr>
              <w:spacing w:after="0" w:line="240" w:lineRule="auto"/>
              <w:jc w:val="left"/>
              <w:rPr>
                <w:rFonts w:ascii="Calibri" w:hAnsi="Calibri" w:cs="Calibri"/>
                <w:color w:val="000000"/>
              </w:rPr>
            </w:pPr>
            <w:r w:rsidRPr="004363E7">
              <w:rPr>
                <w:rFonts w:ascii="Calibri" w:hAnsi="Calibri" w:cs="Calibri"/>
                <w:color w:val="000000"/>
              </w:rPr>
              <w:t>Loading bays</w:t>
            </w:r>
          </w:p>
        </w:tc>
        <w:tc>
          <w:tcPr>
            <w:tcW w:w="1680" w:type="dxa"/>
            <w:tcBorders>
              <w:top w:val="single" w:sz="4" w:space="0" w:color="000000"/>
              <w:left w:val="single" w:sz="4" w:space="0" w:color="000000"/>
              <w:bottom w:val="single" w:sz="4" w:space="0" w:color="000000"/>
              <w:right w:val="single" w:sz="4" w:space="0" w:color="000000"/>
            </w:tcBorders>
            <w:vAlign w:val="bottom"/>
          </w:tcPr>
          <w:p w14:paraId="022D0E2B"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150</w:t>
            </w:r>
          </w:p>
        </w:tc>
        <w:tc>
          <w:tcPr>
            <w:tcW w:w="967" w:type="dxa"/>
            <w:tcBorders>
              <w:top w:val="single" w:sz="4" w:space="0" w:color="000000"/>
              <w:left w:val="single" w:sz="4" w:space="0" w:color="000000"/>
              <w:bottom w:val="single" w:sz="4" w:space="0" w:color="000000"/>
              <w:right w:val="single" w:sz="4" w:space="0" w:color="000000"/>
            </w:tcBorders>
            <w:vAlign w:val="bottom"/>
          </w:tcPr>
          <w:p w14:paraId="15854152"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40</w:t>
            </w:r>
          </w:p>
        </w:tc>
      </w:tr>
      <w:tr w:rsidR="00742C40" w:rsidRPr="004363E7" w14:paraId="12C9A661"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6D8CD46E" w14:textId="77777777" w:rsidR="00742C40" w:rsidRPr="004363E7" w:rsidRDefault="00742C40" w:rsidP="00E945E2">
            <w:pPr>
              <w:spacing w:after="0" w:line="240" w:lineRule="auto"/>
              <w:jc w:val="left"/>
              <w:rPr>
                <w:rFonts w:ascii="Calibri" w:hAnsi="Calibri" w:cs="Calibri"/>
                <w:color w:val="000000"/>
              </w:rPr>
            </w:pPr>
            <w:r w:rsidRPr="004363E7">
              <w:rPr>
                <w:rFonts w:ascii="Calibri" w:hAnsi="Calibri" w:cs="Calibri"/>
                <w:color w:val="000000"/>
              </w:rPr>
              <w:t>Coffee-break rooms</w:t>
            </w:r>
          </w:p>
        </w:tc>
        <w:tc>
          <w:tcPr>
            <w:tcW w:w="1680" w:type="dxa"/>
            <w:tcBorders>
              <w:top w:val="single" w:sz="4" w:space="0" w:color="000000"/>
              <w:left w:val="single" w:sz="4" w:space="0" w:color="000000"/>
              <w:bottom w:val="single" w:sz="4" w:space="0" w:color="000000"/>
              <w:right w:val="single" w:sz="4" w:space="0" w:color="000000"/>
            </w:tcBorders>
            <w:vAlign w:val="bottom"/>
          </w:tcPr>
          <w:p w14:paraId="4EBE6437"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200</w:t>
            </w:r>
          </w:p>
        </w:tc>
        <w:tc>
          <w:tcPr>
            <w:tcW w:w="967" w:type="dxa"/>
            <w:tcBorders>
              <w:top w:val="single" w:sz="4" w:space="0" w:color="000000"/>
              <w:left w:val="single" w:sz="4" w:space="0" w:color="000000"/>
              <w:bottom w:val="single" w:sz="4" w:space="0" w:color="000000"/>
              <w:right w:val="single" w:sz="4" w:space="0" w:color="000000"/>
            </w:tcBorders>
            <w:vAlign w:val="bottom"/>
          </w:tcPr>
          <w:p w14:paraId="79176D51"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80</w:t>
            </w:r>
          </w:p>
        </w:tc>
      </w:tr>
      <w:tr w:rsidR="00742C40" w:rsidRPr="004363E7" w14:paraId="748AD906"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5D0084B8" w14:textId="77777777" w:rsidR="00742C40" w:rsidRPr="004363E7" w:rsidRDefault="00742C40" w:rsidP="00E945E2">
            <w:pPr>
              <w:spacing w:after="0" w:line="240" w:lineRule="auto"/>
              <w:jc w:val="left"/>
              <w:rPr>
                <w:rFonts w:ascii="Calibri" w:hAnsi="Calibri" w:cs="Calibri"/>
                <w:color w:val="000000"/>
              </w:rPr>
            </w:pPr>
            <w:r w:rsidRPr="004363E7">
              <w:rPr>
                <w:rFonts w:ascii="Calibri" w:hAnsi="Calibri" w:cs="Calibri"/>
                <w:color w:val="000000"/>
              </w:rPr>
              <w:t>Technical facilities</w:t>
            </w:r>
          </w:p>
        </w:tc>
        <w:tc>
          <w:tcPr>
            <w:tcW w:w="1680" w:type="dxa"/>
            <w:tcBorders>
              <w:top w:val="single" w:sz="4" w:space="0" w:color="000000"/>
              <w:left w:val="single" w:sz="4" w:space="0" w:color="000000"/>
              <w:bottom w:val="single" w:sz="4" w:space="0" w:color="000000"/>
              <w:right w:val="single" w:sz="4" w:space="0" w:color="000000"/>
            </w:tcBorders>
            <w:vAlign w:val="bottom"/>
          </w:tcPr>
          <w:p w14:paraId="77F06A7F"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200</w:t>
            </w:r>
          </w:p>
        </w:tc>
        <w:tc>
          <w:tcPr>
            <w:tcW w:w="967" w:type="dxa"/>
            <w:tcBorders>
              <w:top w:val="single" w:sz="4" w:space="0" w:color="000000"/>
              <w:left w:val="single" w:sz="4" w:space="0" w:color="000000"/>
              <w:bottom w:val="single" w:sz="4" w:space="0" w:color="000000"/>
              <w:right w:val="single" w:sz="4" w:space="0" w:color="000000"/>
            </w:tcBorders>
            <w:vAlign w:val="bottom"/>
          </w:tcPr>
          <w:p w14:paraId="5D327A4E"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60</w:t>
            </w:r>
          </w:p>
        </w:tc>
      </w:tr>
      <w:tr w:rsidR="00742C40" w:rsidRPr="004363E7" w14:paraId="6204D4F0"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0DB4C174" w14:textId="77777777" w:rsidR="00742C40" w:rsidRPr="004363E7" w:rsidRDefault="00742C40" w:rsidP="00E945E2">
            <w:pPr>
              <w:spacing w:after="0" w:line="240" w:lineRule="auto"/>
              <w:jc w:val="left"/>
              <w:rPr>
                <w:rFonts w:ascii="Calibri" w:hAnsi="Calibri" w:cs="Calibri"/>
                <w:color w:val="000000"/>
              </w:rPr>
            </w:pPr>
            <w:r w:rsidRPr="004363E7">
              <w:rPr>
                <w:rFonts w:ascii="Calibri" w:hAnsi="Calibri" w:cs="Calibri"/>
                <w:color w:val="000000"/>
              </w:rPr>
              <w:t>Storage spaces</w:t>
            </w:r>
          </w:p>
        </w:tc>
        <w:tc>
          <w:tcPr>
            <w:tcW w:w="1680" w:type="dxa"/>
            <w:tcBorders>
              <w:top w:val="single" w:sz="4" w:space="0" w:color="000000"/>
              <w:left w:val="single" w:sz="4" w:space="0" w:color="000000"/>
              <w:bottom w:val="single" w:sz="4" w:space="0" w:color="000000"/>
              <w:right w:val="single" w:sz="4" w:space="0" w:color="000000"/>
            </w:tcBorders>
            <w:vAlign w:val="bottom"/>
          </w:tcPr>
          <w:p w14:paraId="6A6E45CC"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100</w:t>
            </w:r>
          </w:p>
        </w:tc>
        <w:tc>
          <w:tcPr>
            <w:tcW w:w="967" w:type="dxa"/>
            <w:tcBorders>
              <w:top w:val="single" w:sz="4" w:space="0" w:color="000000"/>
              <w:left w:val="single" w:sz="4" w:space="0" w:color="000000"/>
              <w:bottom w:val="single" w:sz="4" w:space="0" w:color="000000"/>
              <w:right w:val="single" w:sz="4" w:space="0" w:color="000000"/>
            </w:tcBorders>
            <w:vAlign w:val="bottom"/>
          </w:tcPr>
          <w:p w14:paraId="237887F7"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60</w:t>
            </w:r>
          </w:p>
        </w:tc>
      </w:tr>
      <w:tr w:rsidR="00742C40" w:rsidRPr="004363E7" w14:paraId="628F6129"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6E69DC97" w14:textId="77777777" w:rsidR="00742C40" w:rsidRPr="004744A3" w:rsidRDefault="00742C40" w:rsidP="00E945E2">
            <w:pPr>
              <w:spacing w:after="0" w:line="240" w:lineRule="auto"/>
              <w:jc w:val="left"/>
              <w:rPr>
                <w:rFonts w:ascii="Calibri" w:hAnsi="Calibri" w:cs="Calibri"/>
                <w:color w:val="000000"/>
                <w:lang w:val="en-GB"/>
              </w:rPr>
            </w:pPr>
            <w:r w:rsidRPr="004744A3">
              <w:rPr>
                <w:rFonts w:ascii="Calibri" w:hAnsi="Calibri" w:cs="Calibri"/>
                <w:color w:val="000000"/>
                <w:lang w:val="en-GB"/>
              </w:rPr>
              <w:t>Electronics workshops, testing, and adjustments</w:t>
            </w:r>
          </w:p>
        </w:tc>
        <w:tc>
          <w:tcPr>
            <w:tcW w:w="1680" w:type="dxa"/>
            <w:tcBorders>
              <w:top w:val="single" w:sz="4" w:space="0" w:color="000000"/>
              <w:left w:val="single" w:sz="4" w:space="0" w:color="000000"/>
              <w:bottom w:val="single" w:sz="4" w:space="0" w:color="000000"/>
              <w:right w:val="single" w:sz="4" w:space="0" w:color="000000"/>
            </w:tcBorders>
            <w:vAlign w:val="bottom"/>
          </w:tcPr>
          <w:p w14:paraId="6E409227"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1500</w:t>
            </w:r>
          </w:p>
        </w:tc>
        <w:tc>
          <w:tcPr>
            <w:tcW w:w="967" w:type="dxa"/>
            <w:tcBorders>
              <w:top w:val="single" w:sz="4" w:space="0" w:color="000000"/>
              <w:left w:val="single" w:sz="4" w:space="0" w:color="000000"/>
              <w:bottom w:val="single" w:sz="4" w:space="0" w:color="000000"/>
              <w:right w:val="single" w:sz="4" w:space="0" w:color="000000"/>
            </w:tcBorders>
            <w:vAlign w:val="bottom"/>
          </w:tcPr>
          <w:p w14:paraId="3E33C167"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80</w:t>
            </w:r>
          </w:p>
        </w:tc>
      </w:tr>
      <w:tr w:rsidR="00742C40" w:rsidRPr="004363E7" w14:paraId="2012237E"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318F4C72" w14:textId="77777777" w:rsidR="00742C40" w:rsidRPr="004744A3" w:rsidRDefault="00742C40" w:rsidP="00E945E2">
            <w:pPr>
              <w:spacing w:after="0" w:line="240" w:lineRule="auto"/>
              <w:jc w:val="left"/>
              <w:rPr>
                <w:rFonts w:ascii="Calibri" w:hAnsi="Calibri" w:cs="Calibri"/>
                <w:color w:val="000000"/>
                <w:lang w:val="en-GB"/>
              </w:rPr>
            </w:pPr>
            <w:r w:rsidRPr="004744A3">
              <w:rPr>
                <w:rFonts w:ascii="Calibri" w:hAnsi="Calibri" w:cs="Calibri"/>
                <w:color w:val="000000"/>
                <w:lang w:val="en-GB"/>
              </w:rPr>
              <w:t>Ball-mill areas and pulp plants</w:t>
            </w:r>
          </w:p>
        </w:tc>
        <w:tc>
          <w:tcPr>
            <w:tcW w:w="1680" w:type="dxa"/>
            <w:tcBorders>
              <w:top w:val="single" w:sz="4" w:space="0" w:color="000000"/>
              <w:left w:val="single" w:sz="4" w:space="0" w:color="000000"/>
              <w:bottom w:val="single" w:sz="4" w:space="0" w:color="000000"/>
              <w:right w:val="single" w:sz="4" w:space="0" w:color="000000"/>
            </w:tcBorders>
            <w:vAlign w:val="bottom"/>
          </w:tcPr>
          <w:p w14:paraId="61747021"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200</w:t>
            </w:r>
          </w:p>
        </w:tc>
        <w:tc>
          <w:tcPr>
            <w:tcW w:w="967" w:type="dxa"/>
            <w:tcBorders>
              <w:top w:val="single" w:sz="4" w:space="0" w:color="000000"/>
              <w:left w:val="single" w:sz="4" w:space="0" w:color="000000"/>
              <w:bottom w:val="single" w:sz="4" w:space="0" w:color="000000"/>
              <w:right w:val="single" w:sz="4" w:space="0" w:color="000000"/>
            </w:tcBorders>
            <w:vAlign w:val="bottom"/>
          </w:tcPr>
          <w:p w14:paraId="4AFE7D1A"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80</w:t>
            </w:r>
          </w:p>
        </w:tc>
      </w:tr>
      <w:tr w:rsidR="00742C40" w:rsidRPr="004363E7" w14:paraId="7AC9998C"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72E85277" w14:textId="77777777" w:rsidR="00742C40" w:rsidRPr="004363E7" w:rsidRDefault="00742C40" w:rsidP="00E945E2">
            <w:pPr>
              <w:spacing w:after="0" w:line="240" w:lineRule="auto"/>
              <w:jc w:val="left"/>
              <w:rPr>
                <w:rFonts w:ascii="Calibri" w:hAnsi="Calibri" w:cs="Calibri"/>
                <w:color w:val="000000"/>
              </w:rPr>
            </w:pPr>
            <w:r w:rsidRPr="004363E7">
              <w:rPr>
                <w:rFonts w:ascii="Calibri" w:hAnsi="Calibri" w:cs="Calibri"/>
                <w:color w:val="000000"/>
              </w:rPr>
              <w:t>Offices and writing</w:t>
            </w:r>
          </w:p>
        </w:tc>
        <w:tc>
          <w:tcPr>
            <w:tcW w:w="1680" w:type="dxa"/>
            <w:tcBorders>
              <w:top w:val="single" w:sz="4" w:space="0" w:color="000000"/>
              <w:left w:val="single" w:sz="4" w:space="0" w:color="000000"/>
              <w:bottom w:val="single" w:sz="4" w:space="0" w:color="000000"/>
              <w:right w:val="single" w:sz="4" w:space="0" w:color="000000"/>
            </w:tcBorders>
            <w:vAlign w:val="bottom"/>
          </w:tcPr>
          <w:p w14:paraId="55B09A30"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500</w:t>
            </w:r>
          </w:p>
        </w:tc>
        <w:tc>
          <w:tcPr>
            <w:tcW w:w="967" w:type="dxa"/>
            <w:tcBorders>
              <w:top w:val="single" w:sz="4" w:space="0" w:color="000000"/>
              <w:left w:val="single" w:sz="4" w:space="0" w:color="000000"/>
              <w:bottom w:val="single" w:sz="4" w:space="0" w:color="000000"/>
              <w:right w:val="single" w:sz="4" w:space="0" w:color="000000"/>
            </w:tcBorders>
            <w:vAlign w:val="bottom"/>
          </w:tcPr>
          <w:p w14:paraId="7318001F"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80</w:t>
            </w:r>
          </w:p>
        </w:tc>
      </w:tr>
      <w:tr w:rsidR="00742C40" w:rsidRPr="004363E7" w14:paraId="6347EC12"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23148C78" w14:textId="77777777" w:rsidR="00742C40" w:rsidRPr="004363E7" w:rsidRDefault="00742C40" w:rsidP="00E945E2">
            <w:pPr>
              <w:spacing w:after="0" w:line="240" w:lineRule="auto"/>
              <w:jc w:val="left"/>
              <w:rPr>
                <w:rFonts w:ascii="Calibri" w:hAnsi="Calibri" w:cs="Calibri"/>
                <w:color w:val="000000"/>
              </w:rPr>
            </w:pPr>
            <w:r w:rsidRPr="004363E7">
              <w:rPr>
                <w:rFonts w:ascii="Calibri" w:hAnsi="Calibri" w:cs="Calibri"/>
                <w:color w:val="000000"/>
              </w:rPr>
              <w:t>Check-out areas</w:t>
            </w:r>
          </w:p>
        </w:tc>
        <w:tc>
          <w:tcPr>
            <w:tcW w:w="1680" w:type="dxa"/>
            <w:tcBorders>
              <w:top w:val="single" w:sz="4" w:space="0" w:color="000000"/>
              <w:left w:val="single" w:sz="4" w:space="0" w:color="000000"/>
              <w:bottom w:val="single" w:sz="4" w:space="0" w:color="000000"/>
              <w:right w:val="single" w:sz="4" w:space="0" w:color="000000"/>
            </w:tcBorders>
            <w:vAlign w:val="bottom"/>
          </w:tcPr>
          <w:p w14:paraId="665D8DC4"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500</w:t>
            </w:r>
          </w:p>
        </w:tc>
        <w:tc>
          <w:tcPr>
            <w:tcW w:w="967" w:type="dxa"/>
            <w:tcBorders>
              <w:top w:val="single" w:sz="4" w:space="0" w:color="000000"/>
              <w:left w:val="single" w:sz="4" w:space="0" w:color="000000"/>
              <w:bottom w:val="single" w:sz="4" w:space="0" w:color="000000"/>
              <w:right w:val="single" w:sz="4" w:space="0" w:color="000000"/>
            </w:tcBorders>
            <w:vAlign w:val="bottom"/>
          </w:tcPr>
          <w:p w14:paraId="2E147E8E"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80</w:t>
            </w:r>
          </w:p>
        </w:tc>
      </w:tr>
      <w:tr w:rsidR="00742C40" w:rsidRPr="004363E7" w14:paraId="13394291"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59384A40" w14:textId="77777777" w:rsidR="00742C40" w:rsidRPr="004363E7" w:rsidRDefault="00742C40" w:rsidP="00E945E2">
            <w:pPr>
              <w:spacing w:after="0" w:line="240" w:lineRule="auto"/>
              <w:jc w:val="left"/>
              <w:rPr>
                <w:rFonts w:ascii="Calibri" w:hAnsi="Calibri" w:cs="Calibri"/>
                <w:color w:val="000000"/>
              </w:rPr>
            </w:pPr>
            <w:r w:rsidRPr="004363E7">
              <w:rPr>
                <w:rFonts w:ascii="Calibri" w:hAnsi="Calibri" w:cs="Calibri"/>
                <w:color w:val="000000"/>
              </w:rPr>
              <w:t>Waiting rooms</w:t>
            </w:r>
          </w:p>
        </w:tc>
        <w:tc>
          <w:tcPr>
            <w:tcW w:w="1680" w:type="dxa"/>
            <w:tcBorders>
              <w:top w:val="single" w:sz="4" w:space="0" w:color="000000"/>
              <w:left w:val="single" w:sz="4" w:space="0" w:color="000000"/>
              <w:bottom w:val="single" w:sz="4" w:space="0" w:color="000000"/>
              <w:right w:val="single" w:sz="4" w:space="0" w:color="000000"/>
            </w:tcBorders>
            <w:vAlign w:val="bottom"/>
          </w:tcPr>
          <w:p w14:paraId="5F855FAD"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200</w:t>
            </w:r>
          </w:p>
        </w:tc>
        <w:tc>
          <w:tcPr>
            <w:tcW w:w="967" w:type="dxa"/>
            <w:tcBorders>
              <w:top w:val="single" w:sz="4" w:space="0" w:color="000000"/>
              <w:left w:val="single" w:sz="4" w:space="0" w:color="000000"/>
              <w:bottom w:val="single" w:sz="4" w:space="0" w:color="000000"/>
              <w:right w:val="single" w:sz="4" w:space="0" w:color="000000"/>
            </w:tcBorders>
            <w:vAlign w:val="bottom"/>
          </w:tcPr>
          <w:p w14:paraId="1AB4554E"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80</w:t>
            </w:r>
          </w:p>
        </w:tc>
      </w:tr>
      <w:tr w:rsidR="00742C40" w:rsidRPr="004363E7" w14:paraId="17EBEF71"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16BB751E" w14:textId="77777777" w:rsidR="00742C40" w:rsidRPr="004363E7" w:rsidRDefault="00742C40" w:rsidP="00E945E2">
            <w:pPr>
              <w:spacing w:after="0" w:line="240" w:lineRule="auto"/>
              <w:jc w:val="left"/>
              <w:rPr>
                <w:rFonts w:ascii="Calibri" w:hAnsi="Calibri" w:cs="Calibri"/>
                <w:color w:val="000000"/>
              </w:rPr>
            </w:pPr>
            <w:r w:rsidRPr="004363E7">
              <w:rPr>
                <w:rFonts w:ascii="Calibri" w:hAnsi="Calibri" w:cs="Calibri"/>
                <w:color w:val="000000"/>
              </w:rPr>
              <w:t>Kitchens</w:t>
            </w:r>
          </w:p>
        </w:tc>
        <w:tc>
          <w:tcPr>
            <w:tcW w:w="1680" w:type="dxa"/>
            <w:tcBorders>
              <w:top w:val="single" w:sz="4" w:space="0" w:color="000000"/>
              <w:left w:val="single" w:sz="4" w:space="0" w:color="000000"/>
              <w:bottom w:val="single" w:sz="4" w:space="0" w:color="000000"/>
              <w:right w:val="single" w:sz="4" w:space="0" w:color="000000"/>
            </w:tcBorders>
            <w:vAlign w:val="bottom"/>
          </w:tcPr>
          <w:p w14:paraId="3088BB78"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500</w:t>
            </w:r>
          </w:p>
        </w:tc>
        <w:tc>
          <w:tcPr>
            <w:tcW w:w="967" w:type="dxa"/>
            <w:tcBorders>
              <w:top w:val="single" w:sz="4" w:space="0" w:color="000000"/>
              <w:left w:val="single" w:sz="4" w:space="0" w:color="000000"/>
              <w:bottom w:val="single" w:sz="4" w:space="0" w:color="000000"/>
              <w:right w:val="single" w:sz="4" w:space="0" w:color="000000"/>
            </w:tcBorders>
            <w:vAlign w:val="bottom"/>
          </w:tcPr>
          <w:p w14:paraId="088CAD95"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80</w:t>
            </w:r>
          </w:p>
        </w:tc>
      </w:tr>
      <w:tr w:rsidR="00742C40" w:rsidRPr="004363E7" w14:paraId="188B9D4E"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514D9260" w14:textId="77777777" w:rsidR="00742C40" w:rsidRPr="004363E7" w:rsidRDefault="00742C40" w:rsidP="00E945E2">
            <w:pPr>
              <w:spacing w:after="0" w:line="240" w:lineRule="auto"/>
              <w:jc w:val="left"/>
              <w:rPr>
                <w:rFonts w:ascii="Calibri" w:hAnsi="Calibri" w:cs="Calibri"/>
                <w:color w:val="000000"/>
              </w:rPr>
            </w:pPr>
            <w:r w:rsidRPr="004363E7">
              <w:rPr>
                <w:rFonts w:ascii="Calibri" w:hAnsi="Calibri" w:cs="Calibri"/>
                <w:color w:val="000000"/>
              </w:rPr>
              <w:t>Parking areas</w:t>
            </w:r>
          </w:p>
        </w:tc>
        <w:tc>
          <w:tcPr>
            <w:tcW w:w="1680" w:type="dxa"/>
            <w:tcBorders>
              <w:top w:val="single" w:sz="4" w:space="0" w:color="000000"/>
              <w:left w:val="single" w:sz="4" w:space="0" w:color="000000"/>
              <w:bottom w:val="single" w:sz="4" w:space="0" w:color="000000"/>
              <w:right w:val="single" w:sz="4" w:space="0" w:color="000000"/>
            </w:tcBorders>
            <w:vAlign w:val="bottom"/>
          </w:tcPr>
          <w:p w14:paraId="27F53BED"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75</w:t>
            </w:r>
          </w:p>
        </w:tc>
        <w:tc>
          <w:tcPr>
            <w:tcW w:w="967" w:type="dxa"/>
            <w:tcBorders>
              <w:top w:val="single" w:sz="4" w:space="0" w:color="000000"/>
              <w:left w:val="single" w:sz="4" w:space="0" w:color="000000"/>
              <w:bottom w:val="single" w:sz="4" w:space="0" w:color="000000"/>
              <w:right w:val="single" w:sz="4" w:space="0" w:color="000000"/>
            </w:tcBorders>
            <w:vAlign w:val="bottom"/>
          </w:tcPr>
          <w:p w14:paraId="0608BEC7"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40</w:t>
            </w:r>
          </w:p>
        </w:tc>
      </w:tr>
      <w:tr w:rsidR="00742C40" w:rsidRPr="004363E7" w14:paraId="31A289E0"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3F1E77FA" w14:textId="77777777" w:rsidR="00742C40" w:rsidRPr="004363E7" w:rsidRDefault="00742C40" w:rsidP="00E945E2">
            <w:pPr>
              <w:spacing w:after="0" w:line="240" w:lineRule="auto"/>
              <w:jc w:val="left"/>
              <w:rPr>
                <w:rFonts w:ascii="Calibri" w:hAnsi="Calibri" w:cs="Calibri"/>
                <w:color w:val="000000"/>
              </w:rPr>
            </w:pPr>
            <w:r w:rsidRPr="004363E7">
              <w:rPr>
                <w:rFonts w:ascii="Calibri" w:hAnsi="Calibri" w:cs="Calibri"/>
                <w:color w:val="000000"/>
              </w:rPr>
              <w:t>Classrooms</w:t>
            </w:r>
          </w:p>
        </w:tc>
        <w:tc>
          <w:tcPr>
            <w:tcW w:w="1680" w:type="dxa"/>
            <w:tcBorders>
              <w:top w:val="single" w:sz="4" w:space="0" w:color="000000"/>
              <w:left w:val="single" w:sz="4" w:space="0" w:color="000000"/>
              <w:bottom w:val="single" w:sz="4" w:space="0" w:color="000000"/>
              <w:right w:val="single" w:sz="4" w:space="0" w:color="000000"/>
            </w:tcBorders>
            <w:vAlign w:val="bottom"/>
          </w:tcPr>
          <w:p w14:paraId="0EED85F8"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300</w:t>
            </w:r>
          </w:p>
        </w:tc>
        <w:tc>
          <w:tcPr>
            <w:tcW w:w="967" w:type="dxa"/>
            <w:tcBorders>
              <w:top w:val="single" w:sz="4" w:space="0" w:color="000000"/>
              <w:left w:val="single" w:sz="4" w:space="0" w:color="000000"/>
              <w:bottom w:val="single" w:sz="4" w:space="0" w:color="000000"/>
              <w:right w:val="single" w:sz="4" w:space="0" w:color="000000"/>
            </w:tcBorders>
            <w:vAlign w:val="bottom"/>
          </w:tcPr>
          <w:p w14:paraId="49392DE5"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80</w:t>
            </w:r>
          </w:p>
        </w:tc>
      </w:tr>
      <w:tr w:rsidR="00742C40" w:rsidRPr="004363E7" w14:paraId="5322F003" w14:textId="77777777" w:rsidTr="00E945E2">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43902E7E" w14:textId="77777777" w:rsidR="00742C40" w:rsidRPr="004363E7" w:rsidRDefault="00742C40" w:rsidP="00E945E2">
            <w:pPr>
              <w:spacing w:after="0" w:line="240" w:lineRule="auto"/>
              <w:jc w:val="left"/>
              <w:rPr>
                <w:rFonts w:ascii="Calibri" w:hAnsi="Calibri" w:cs="Calibri"/>
                <w:color w:val="000000"/>
              </w:rPr>
            </w:pPr>
            <w:r w:rsidRPr="004363E7">
              <w:rPr>
                <w:rFonts w:ascii="Calibri" w:hAnsi="Calibri" w:cs="Calibri"/>
                <w:color w:val="000000"/>
              </w:rPr>
              <w:t>Auditoriums</w:t>
            </w:r>
          </w:p>
        </w:tc>
        <w:tc>
          <w:tcPr>
            <w:tcW w:w="1680" w:type="dxa"/>
            <w:tcBorders>
              <w:top w:val="single" w:sz="4" w:space="0" w:color="000000"/>
              <w:left w:val="single" w:sz="4" w:space="0" w:color="000000"/>
              <w:bottom w:val="single" w:sz="4" w:space="0" w:color="000000"/>
              <w:right w:val="single" w:sz="4" w:space="0" w:color="000000"/>
            </w:tcBorders>
            <w:vAlign w:val="bottom"/>
          </w:tcPr>
          <w:p w14:paraId="0D5462A1"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500</w:t>
            </w:r>
          </w:p>
        </w:tc>
        <w:tc>
          <w:tcPr>
            <w:tcW w:w="967" w:type="dxa"/>
            <w:tcBorders>
              <w:top w:val="single" w:sz="4" w:space="0" w:color="000000"/>
              <w:left w:val="single" w:sz="4" w:space="0" w:color="000000"/>
              <w:bottom w:val="single" w:sz="4" w:space="0" w:color="000000"/>
              <w:right w:val="single" w:sz="4" w:space="0" w:color="000000"/>
            </w:tcBorders>
            <w:vAlign w:val="bottom"/>
          </w:tcPr>
          <w:p w14:paraId="79587F92" w14:textId="77777777" w:rsidR="00742C40" w:rsidRPr="004363E7" w:rsidRDefault="00742C40" w:rsidP="00E945E2">
            <w:pPr>
              <w:spacing w:after="0" w:line="240" w:lineRule="auto"/>
              <w:jc w:val="center"/>
              <w:rPr>
                <w:rFonts w:ascii="Calibri" w:hAnsi="Calibri" w:cs="Calibri"/>
                <w:color w:val="000000"/>
              </w:rPr>
            </w:pPr>
            <w:r w:rsidRPr="004363E7">
              <w:rPr>
                <w:rFonts w:ascii="Calibri" w:hAnsi="Calibri" w:cs="Calibri"/>
                <w:color w:val="000000"/>
              </w:rPr>
              <w:t>80</w:t>
            </w:r>
          </w:p>
        </w:tc>
      </w:tr>
    </w:tbl>
    <w:p w14:paraId="7E5E732F" w14:textId="77777777" w:rsidR="00742C40" w:rsidRPr="004363E7" w:rsidRDefault="00742C40" w:rsidP="00742C40">
      <w:pPr>
        <w:widowControl w:val="0"/>
        <w:spacing w:after="0" w:line="240" w:lineRule="auto"/>
      </w:pPr>
    </w:p>
    <w:p w14:paraId="77378D36" w14:textId="77777777" w:rsidR="00912E94" w:rsidRDefault="00912E94" w:rsidP="00742C40">
      <w:pPr>
        <w:widowControl w:val="0"/>
        <w:pBdr>
          <w:top w:val="nil"/>
          <w:left w:val="nil"/>
          <w:bottom w:val="nil"/>
          <w:right w:val="nil"/>
          <w:between w:val="nil"/>
        </w:pBdr>
        <w:spacing w:after="0" w:line="240" w:lineRule="auto"/>
        <w:rPr>
          <w:color w:val="034EA2"/>
        </w:rPr>
      </w:pPr>
    </w:p>
    <w:p w14:paraId="0875D8F3" w14:textId="2AB830DE" w:rsidR="00742C40" w:rsidRPr="004363E7" w:rsidRDefault="00742C40" w:rsidP="00912E94">
      <w:pPr>
        <w:widowControl w:val="0"/>
        <w:pBdr>
          <w:top w:val="nil"/>
          <w:left w:val="nil"/>
          <w:bottom w:val="nil"/>
          <w:right w:val="nil"/>
          <w:between w:val="nil"/>
        </w:pBdr>
        <w:spacing w:after="0" w:line="240" w:lineRule="auto"/>
        <w:rPr>
          <w:color w:val="034EA2"/>
        </w:rPr>
      </w:pPr>
      <w:r w:rsidRPr="004363E7">
        <w:rPr>
          <w:color w:val="034EA2"/>
        </w:rPr>
        <w:t>LED module energy efficiency</w:t>
      </w:r>
    </w:p>
    <w:p w14:paraId="2C1093F5" w14:textId="77777777" w:rsidR="00742C40" w:rsidRPr="004744A3" w:rsidRDefault="00742C40" w:rsidP="00912E94">
      <w:pPr>
        <w:widowControl w:val="0"/>
        <w:pBdr>
          <w:top w:val="nil"/>
          <w:left w:val="nil"/>
          <w:bottom w:val="nil"/>
          <w:right w:val="nil"/>
          <w:between w:val="nil"/>
        </w:pBdr>
        <w:spacing w:after="0" w:line="240" w:lineRule="auto"/>
        <w:rPr>
          <w:lang w:val="en-GB"/>
        </w:rPr>
      </w:pPr>
      <w:r w:rsidRPr="004744A3">
        <w:rPr>
          <w:lang w:val="en-GB"/>
        </w:rPr>
        <w:t xml:space="preserve">A minimum efficacy value for LEDs must be observed (for example ≥ 160lm/W). </w:t>
      </w:r>
    </w:p>
    <w:p w14:paraId="1308E1E4" w14:textId="77777777" w:rsidR="00742C40" w:rsidRPr="004744A3" w:rsidRDefault="00742C40" w:rsidP="00912E94">
      <w:pPr>
        <w:widowControl w:val="0"/>
        <w:pBdr>
          <w:top w:val="nil"/>
          <w:left w:val="nil"/>
          <w:bottom w:val="nil"/>
          <w:right w:val="nil"/>
          <w:between w:val="nil"/>
        </w:pBdr>
        <w:spacing w:after="0" w:line="240" w:lineRule="auto"/>
        <w:rPr>
          <w:lang w:val="en-GB"/>
        </w:rPr>
      </w:pPr>
      <w:r w:rsidRPr="004744A3">
        <w:rPr>
          <w:lang w:val="en-GB"/>
        </w:rPr>
        <w:t>The contractual target values may be revised periodically.</w:t>
      </w:r>
    </w:p>
    <w:p w14:paraId="526A6B81" w14:textId="77777777" w:rsidR="00742C40" w:rsidRPr="004744A3" w:rsidRDefault="00742C40" w:rsidP="00912E94">
      <w:pPr>
        <w:widowControl w:val="0"/>
        <w:pBdr>
          <w:top w:val="nil"/>
          <w:left w:val="nil"/>
          <w:bottom w:val="nil"/>
          <w:right w:val="nil"/>
          <w:between w:val="nil"/>
        </w:pBdr>
        <w:spacing w:before="200" w:after="0" w:line="240" w:lineRule="auto"/>
        <w:rPr>
          <w:color w:val="034EA2"/>
          <w:lang w:val="en-GB"/>
        </w:rPr>
      </w:pPr>
      <w:r w:rsidRPr="004744A3">
        <w:rPr>
          <w:color w:val="034EA2"/>
          <w:lang w:val="en-GB"/>
        </w:rPr>
        <w:t xml:space="preserve">Light Output Ratio (LOR, </w:t>
      </w:r>
      <w:r w:rsidRPr="004363E7">
        <w:rPr>
          <w:color w:val="034EA2"/>
        </w:rPr>
        <w:t>η</w:t>
      </w:r>
      <w:r w:rsidRPr="004744A3">
        <w:rPr>
          <w:color w:val="034EA2"/>
          <w:lang w:val="en-GB"/>
        </w:rPr>
        <w:t>)</w:t>
      </w:r>
    </w:p>
    <w:p w14:paraId="57AB0768" w14:textId="77777777" w:rsidR="00742C40" w:rsidRPr="004744A3" w:rsidRDefault="00742C40" w:rsidP="00912E94">
      <w:pPr>
        <w:widowControl w:val="0"/>
        <w:pBdr>
          <w:top w:val="nil"/>
          <w:left w:val="nil"/>
          <w:bottom w:val="nil"/>
          <w:right w:val="nil"/>
          <w:between w:val="nil"/>
        </w:pBdr>
        <w:spacing w:after="0" w:line="240" w:lineRule="auto"/>
        <w:rPr>
          <w:lang w:val="en-GB"/>
        </w:rPr>
      </w:pPr>
      <w:r w:rsidRPr="004744A3">
        <w:rPr>
          <w:lang w:val="en-GB"/>
        </w:rPr>
        <w:t>The light output ratio of a combination of lamp and fixture indicates the part of the lumens that are produced that are emitted in the desired direction. For traditional TL lighting part of the light in ceiling lighting is directed upwards and therefore not contributing to illuminating the work area. Typical TL fixtures have a LOR of 75% whereas LED TL fixtures can attain 100%.</w:t>
      </w:r>
    </w:p>
    <w:p w14:paraId="57480EED" w14:textId="77777777" w:rsidR="00742C40" w:rsidRPr="004744A3" w:rsidRDefault="00742C40" w:rsidP="00912E94">
      <w:pPr>
        <w:widowControl w:val="0"/>
        <w:spacing w:before="200" w:after="0" w:line="240" w:lineRule="auto"/>
        <w:rPr>
          <w:rFonts w:ascii="Calibri" w:hAnsi="Calibri" w:cs="Calibri"/>
          <w:b/>
          <w:lang w:val="en-GB"/>
        </w:rPr>
      </w:pPr>
      <w:r w:rsidRPr="004744A3">
        <w:rPr>
          <w:color w:val="034EA2"/>
          <w:lang w:val="en-GB"/>
        </w:rPr>
        <w:t>Power factor</w:t>
      </w:r>
    </w:p>
    <w:p w14:paraId="02717464" w14:textId="77777777" w:rsidR="00742C40" w:rsidRPr="004744A3" w:rsidRDefault="00742C40" w:rsidP="00912E94">
      <w:pPr>
        <w:widowControl w:val="0"/>
        <w:pBdr>
          <w:top w:val="nil"/>
          <w:left w:val="nil"/>
          <w:bottom w:val="nil"/>
          <w:right w:val="nil"/>
          <w:between w:val="nil"/>
        </w:pBdr>
        <w:spacing w:after="0" w:line="240" w:lineRule="auto"/>
        <w:rPr>
          <w:lang w:val="en-GB"/>
        </w:rPr>
      </w:pPr>
      <w:r w:rsidRPr="004744A3">
        <w:rPr>
          <w:lang w:val="en-GB"/>
        </w:rPr>
        <w:t>Checking the Power Factor (PF or cos</w:t>
      </w:r>
      <w:r w:rsidRPr="004363E7">
        <w:t>φ</w:t>
      </w:r>
      <w:r w:rsidRPr="004744A3">
        <w:rPr>
          <w:lang w:val="en-GB"/>
        </w:rPr>
        <w:t>) is necessary. The PF must assume minimum values typically greater than 0.9 and, if necessary, also be evaluated at partial loads, in the event of the system being dimmed.</w:t>
      </w:r>
    </w:p>
    <w:p w14:paraId="558ACF15" w14:textId="77777777" w:rsidR="00742C40" w:rsidRPr="004744A3" w:rsidRDefault="00742C40" w:rsidP="00912E94">
      <w:pPr>
        <w:widowControl w:val="0"/>
        <w:pBdr>
          <w:top w:val="nil"/>
          <w:left w:val="nil"/>
          <w:bottom w:val="nil"/>
          <w:right w:val="nil"/>
          <w:between w:val="nil"/>
        </w:pBdr>
        <w:spacing w:after="0" w:line="240" w:lineRule="auto"/>
        <w:rPr>
          <w:lang w:val="en-GB"/>
        </w:rPr>
      </w:pPr>
      <w:r w:rsidRPr="004744A3">
        <w:rPr>
          <w:lang w:val="en-GB"/>
        </w:rPr>
        <w:t xml:space="preserve">In the case of a lighting retrofit using LED lamps, imagine having to light a large area with a line of LED fixtures, </w:t>
      </w:r>
      <w:proofErr w:type="gramStart"/>
      <w:r w:rsidRPr="004744A3">
        <w:rPr>
          <w:lang w:val="en-GB"/>
        </w:rPr>
        <w:t>e.g.</w:t>
      </w:r>
      <w:proofErr w:type="gramEnd"/>
      <w:r w:rsidRPr="004744A3">
        <w:rPr>
          <w:lang w:val="en-GB"/>
        </w:rPr>
        <w:t xml:space="preserve"> with a unit power of 20 Watts, using two similar products but with very different PF. The electrical absorption (Amps) of the individual LEDs will be higher for the lower PF LED fixtures, so fewer fixtures can be installed without having to replace the line switch. Choosing LEDs with different PFs can therefore also affect plant design, resulting in higher installation costs.</w:t>
      </w:r>
    </w:p>
    <w:p w14:paraId="49373FA8" w14:textId="77777777" w:rsidR="00742C40" w:rsidRPr="004744A3" w:rsidRDefault="00742C40" w:rsidP="00912E94">
      <w:pPr>
        <w:widowControl w:val="0"/>
        <w:spacing w:after="0" w:line="240" w:lineRule="auto"/>
        <w:ind w:left="567"/>
        <w:rPr>
          <w:rFonts w:ascii="Calibri" w:hAnsi="Calibri" w:cs="Calibri"/>
          <w:lang w:val="en-GB"/>
        </w:rPr>
      </w:pPr>
    </w:p>
    <w:p w14:paraId="6791F781" w14:textId="77777777" w:rsidR="00742C40" w:rsidRPr="004744A3" w:rsidRDefault="00742C40" w:rsidP="00912E94">
      <w:pPr>
        <w:widowControl w:val="0"/>
        <w:spacing w:after="0" w:line="240" w:lineRule="auto"/>
        <w:rPr>
          <w:rFonts w:ascii="Calibri" w:hAnsi="Calibri" w:cs="Calibri"/>
          <w:b/>
          <w:lang w:val="en-GB"/>
        </w:rPr>
      </w:pPr>
      <w:r w:rsidRPr="004744A3">
        <w:rPr>
          <w:color w:val="034EA2"/>
          <w:lang w:val="en-GB"/>
        </w:rPr>
        <w:t>Application-specific energy criteria</w:t>
      </w:r>
    </w:p>
    <w:p w14:paraId="65D10A25" w14:textId="77777777" w:rsidR="00742C40" w:rsidRPr="004744A3" w:rsidRDefault="00742C40" w:rsidP="00912E94">
      <w:pPr>
        <w:widowControl w:val="0"/>
        <w:spacing w:after="0" w:line="240" w:lineRule="auto"/>
        <w:rPr>
          <w:lang w:val="en-GB"/>
        </w:rPr>
      </w:pPr>
      <w:r w:rsidRPr="004744A3">
        <w:rPr>
          <w:lang w:val="en-GB"/>
        </w:rPr>
        <w:t>For example, in the case of industrial and technical lighting:</w:t>
      </w:r>
    </w:p>
    <w:p w14:paraId="1F7F1811" w14:textId="77777777" w:rsidR="00742C40" w:rsidRPr="004744A3" w:rsidRDefault="00742C40" w:rsidP="00912E94">
      <w:pPr>
        <w:widowControl w:val="0"/>
        <w:numPr>
          <w:ilvl w:val="0"/>
          <w:numId w:val="29"/>
        </w:numPr>
        <w:spacing w:after="0" w:line="240" w:lineRule="auto"/>
        <w:rPr>
          <w:lang w:val="en-GB"/>
        </w:rPr>
      </w:pPr>
      <w:r w:rsidRPr="004744A3">
        <w:rPr>
          <w:lang w:val="en-GB"/>
        </w:rPr>
        <w:t xml:space="preserve">Especially where working hours extend to 24 hours, often with little daylight; maximum daylight, maximum efficiency technologies are needed. </w:t>
      </w:r>
    </w:p>
    <w:p w14:paraId="69CB09DB" w14:textId="77777777" w:rsidR="00742C40" w:rsidRPr="004744A3" w:rsidRDefault="00742C40" w:rsidP="00912E94">
      <w:pPr>
        <w:widowControl w:val="0"/>
        <w:numPr>
          <w:ilvl w:val="0"/>
          <w:numId w:val="29"/>
        </w:numPr>
        <w:spacing w:after="0" w:line="240" w:lineRule="auto"/>
        <w:rPr>
          <w:lang w:val="en-GB"/>
        </w:rPr>
      </w:pPr>
      <w:r w:rsidRPr="004744A3">
        <w:rPr>
          <w:lang w:val="en-GB"/>
        </w:rPr>
        <w:t>Make primary use of daylight, not least to provide greater well-being for occupants.</w:t>
      </w:r>
    </w:p>
    <w:p w14:paraId="2D4613EA" w14:textId="77777777" w:rsidR="00742C40" w:rsidRPr="004744A3" w:rsidRDefault="00742C40" w:rsidP="00912E94">
      <w:pPr>
        <w:widowControl w:val="0"/>
        <w:numPr>
          <w:ilvl w:val="0"/>
          <w:numId w:val="29"/>
        </w:numPr>
        <w:spacing w:after="0" w:line="240" w:lineRule="auto"/>
        <w:rPr>
          <w:lang w:val="en-GB"/>
        </w:rPr>
      </w:pPr>
      <w:r w:rsidRPr="004744A3">
        <w:rPr>
          <w:lang w:val="en-GB"/>
        </w:rPr>
        <w:t>Monitor presence to switch lighting in secondary or less frequented areas.</w:t>
      </w:r>
    </w:p>
    <w:p w14:paraId="7476CD6C" w14:textId="77777777" w:rsidR="00742C40" w:rsidRPr="004363E7" w:rsidRDefault="00742C40" w:rsidP="00912E94">
      <w:pPr>
        <w:widowControl w:val="0"/>
        <w:numPr>
          <w:ilvl w:val="0"/>
          <w:numId w:val="29"/>
        </w:numPr>
        <w:spacing w:after="0" w:line="240" w:lineRule="auto"/>
      </w:pPr>
      <w:r w:rsidRPr="004363E7">
        <w:t>etc.</w:t>
      </w:r>
    </w:p>
    <w:p w14:paraId="0CB3AB23" w14:textId="77777777" w:rsidR="00742C40" w:rsidRPr="004363E7" w:rsidRDefault="00742C40" w:rsidP="00912E94">
      <w:pPr>
        <w:widowControl w:val="0"/>
        <w:spacing w:after="0" w:line="240" w:lineRule="auto"/>
        <w:ind w:left="567"/>
        <w:rPr>
          <w:rFonts w:ascii="Calibri" w:hAnsi="Calibri" w:cs="Calibri"/>
        </w:rPr>
      </w:pPr>
    </w:p>
    <w:p w14:paraId="63B91DC7" w14:textId="77777777" w:rsidR="00742C40" w:rsidRPr="004363E7" w:rsidRDefault="00742C40" w:rsidP="00912E94">
      <w:pPr>
        <w:widowControl w:val="0"/>
        <w:spacing w:after="0" w:line="240" w:lineRule="auto"/>
        <w:rPr>
          <w:rFonts w:ascii="Calibri" w:hAnsi="Calibri" w:cs="Calibri"/>
          <w:b/>
        </w:rPr>
      </w:pPr>
      <w:r w:rsidRPr="004363E7">
        <w:rPr>
          <w:color w:val="034EA2"/>
        </w:rPr>
        <w:t>Lighting control features</w:t>
      </w:r>
    </w:p>
    <w:p w14:paraId="4FB840BF" w14:textId="77777777" w:rsidR="00742C40" w:rsidRPr="004744A3" w:rsidRDefault="00742C40" w:rsidP="00912E94">
      <w:pPr>
        <w:widowControl w:val="0"/>
        <w:spacing w:after="0" w:line="240" w:lineRule="auto"/>
        <w:rPr>
          <w:lang w:val="en-GB"/>
        </w:rPr>
      </w:pPr>
      <w:r w:rsidRPr="004744A3">
        <w:rPr>
          <w:lang w:val="en-GB"/>
        </w:rPr>
        <w:t xml:space="preserve">Options for lighting control features should be evaluated and it should be specified whether the requirements are suitable. </w:t>
      </w:r>
    </w:p>
    <w:p w14:paraId="6A98B6FA" w14:textId="77777777" w:rsidR="00742C40" w:rsidRPr="004744A3" w:rsidRDefault="00742C40" w:rsidP="00912E94">
      <w:pPr>
        <w:widowControl w:val="0"/>
        <w:spacing w:after="0" w:line="240" w:lineRule="auto"/>
        <w:rPr>
          <w:lang w:val="en-GB"/>
        </w:rPr>
      </w:pPr>
      <w:r w:rsidRPr="004744A3">
        <w:rPr>
          <w:lang w:val="en-GB"/>
        </w:rPr>
        <w:t>The most common types of lighting control systems on the market are as follows:</w:t>
      </w:r>
    </w:p>
    <w:p w14:paraId="7FB07B9E" w14:textId="77777777" w:rsidR="00742C40" w:rsidRPr="004744A3" w:rsidRDefault="00742C40" w:rsidP="00912E94">
      <w:pPr>
        <w:widowControl w:val="0"/>
        <w:numPr>
          <w:ilvl w:val="0"/>
          <w:numId w:val="27"/>
        </w:numPr>
        <w:spacing w:after="0" w:line="240" w:lineRule="auto"/>
        <w:rPr>
          <w:lang w:val="en-GB"/>
        </w:rPr>
      </w:pPr>
      <w:r w:rsidRPr="004744A3">
        <w:rPr>
          <w:lang w:val="en-GB"/>
        </w:rPr>
        <w:t>Basic lighting controls: manual on/off switch</w:t>
      </w:r>
    </w:p>
    <w:p w14:paraId="308364B2" w14:textId="77777777" w:rsidR="00742C40" w:rsidRPr="004363E7" w:rsidRDefault="00742C40" w:rsidP="00912E94">
      <w:pPr>
        <w:widowControl w:val="0"/>
        <w:numPr>
          <w:ilvl w:val="0"/>
          <w:numId w:val="27"/>
        </w:numPr>
        <w:spacing w:after="0" w:line="240" w:lineRule="auto"/>
      </w:pPr>
      <w:proofErr w:type="spellStart"/>
      <w:r w:rsidRPr="004363E7">
        <w:t>Pre</w:t>
      </w:r>
      <w:proofErr w:type="spellEnd"/>
      <w:r w:rsidRPr="004363E7">
        <w:t xml:space="preserve">-set </w:t>
      </w:r>
      <w:proofErr w:type="spellStart"/>
      <w:r w:rsidRPr="004363E7">
        <w:t>lighting</w:t>
      </w:r>
      <w:proofErr w:type="spellEnd"/>
      <w:r w:rsidRPr="004363E7">
        <w:t xml:space="preserve"> </w:t>
      </w:r>
      <w:proofErr w:type="spellStart"/>
      <w:r w:rsidRPr="004363E7">
        <w:t>controls</w:t>
      </w:r>
      <w:proofErr w:type="spellEnd"/>
    </w:p>
    <w:p w14:paraId="3BBAC3BA" w14:textId="77777777" w:rsidR="00742C40" w:rsidRPr="004363E7" w:rsidRDefault="00742C40" w:rsidP="00912E94">
      <w:pPr>
        <w:widowControl w:val="0"/>
        <w:numPr>
          <w:ilvl w:val="0"/>
          <w:numId w:val="27"/>
        </w:numPr>
        <w:spacing w:after="0" w:line="240" w:lineRule="auto"/>
      </w:pPr>
      <w:r w:rsidRPr="004363E7">
        <w:t>Daylighting control systems</w:t>
      </w:r>
    </w:p>
    <w:p w14:paraId="06F37FDB" w14:textId="77777777" w:rsidR="00742C40" w:rsidRPr="004363E7" w:rsidRDefault="00742C40" w:rsidP="00912E94">
      <w:pPr>
        <w:widowControl w:val="0"/>
        <w:numPr>
          <w:ilvl w:val="0"/>
          <w:numId w:val="27"/>
        </w:numPr>
        <w:spacing w:after="0" w:line="240" w:lineRule="auto"/>
      </w:pPr>
      <w:r w:rsidRPr="004363E7">
        <w:t>Occupancy sensors</w:t>
      </w:r>
    </w:p>
    <w:p w14:paraId="467C9A66" w14:textId="77777777" w:rsidR="00742C40" w:rsidRPr="004744A3" w:rsidRDefault="00742C40" w:rsidP="00912E94">
      <w:pPr>
        <w:widowControl w:val="0"/>
        <w:numPr>
          <w:ilvl w:val="0"/>
          <w:numId w:val="27"/>
        </w:numPr>
        <w:spacing w:after="0" w:line="240" w:lineRule="auto"/>
        <w:rPr>
          <w:lang w:val="en-GB"/>
        </w:rPr>
      </w:pPr>
      <w:r w:rsidRPr="004744A3">
        <w:rPr>
          <w:lang w:val="en-GB"/>
        </w:rPr>
        <w:t>Motion sensor controls: for utility and security lighting</w:t>
      </w:r>
    </w:p>
    <w:p w14:paraId="353C0A7B" w14:textId="77777777" w:rsidR="00742C40" w:rsidRPr="004744A3" w:rsidRDefault="00742C40" w:rsidP="00912E94">
      <w:pPr>
        <w:widowControl w:val="0"/>
        <w:numPr>
          <w:ilvl w:val="0"/>
          <w:numId w:val="27"/>
        </w:numPr>
        <w:spacing w:after="0" w:line="240" w:lineRule="auto"/>
        <w:rPr>
          <w:lang w:val="en-GB"/>
        </w:rPr>
      </w:pPr>
      <w:r w:rsidRPr="004744A3">
        <w:rPr>
          <w:lang w:val="en-GB"/>
        </w:rPr>
        <w:t>Dimming: in combination with LED bulbs, dimmer switches can help control your building's energy costs.</w:t>
      </w:r>
    </w:p>
    <w:p w14:paraId="5B6AD8D7" w14:textId="77777777" w:rsidR="00742C40" w:rsidRPr="004744A3" w:rsidRDefault="00742C40" w:rsidP="00912E94">
      <w:pPr>
        <w:widowControl w:val="0"/>
        <w:numPr>
          <w:ilvl w:val="0"/>
          <w:numId w:val="27"/>
        </w:numPr>
        <w:spacing w:after="0" w:line="240" w:lineRule="auto"/>
        <w:rPr>
          <w:lang w:val="en-GB"/>
        </w:rPr>
      </w:pPr>
      <w:r w:rsidRPr="004744A3">
        <w:rPr>
          <w:lang w:val="en-GB"/>
        </w:rPr>
        <w:t>Networked lighting control systems: can be part of a Building Automation System (BAS) package or designed as a stand-alone system</w:t>
      </w:r>
    </w:p>
    <w:p w14:paraId="2D0D86E0" w14:textId="77777777" w:rsidR="00742C40" w:rsidRPr="004744A3" w:rsidRDefault="00742C40" w:rsidP="00912E94">
      <w:pPr>
        <w:widowControl w:val="0"/>
        <w:spacing w:after="0" w:line="240" w:lineRule="auto"/>
        <w:rPr>
          <w:lang w:val="en-GB"/>
        </w:rPr>
      </w:pPr>
      <w:r w:rsidRPr="004744A3">
        <w:rPr>
          <w:lang w:val="en-GB"/>
        </w:rPr>
        <w:t>A qualified professional can help you decide which configurations are most suitable.</w:t>
      </w:r>
    </w:p>
    <w:p w14:paraId="7AFBFFE3" w14:textId="77777777" w:rsidR="00742C40" w:rsidRPr="004744A3" w:rsidRDefault="00742C40" w:rsidP="00912E94">
      <w:pPr>
        <w:widowControl w:val="0"/>
        <w:spacing w:after="0" w:line="240" w:lineRule="auto"/>
        <w:rPr>
          <w:rFonts w:ascii="Calibri" w:hAnsi="Calibri" w:cs="Calibri"/>
          <w:lang w:val="en-GB"/>
        </w:rPr>
      </w:pPr>
    </w:p>
    <w:p w14:paraId="3094905E" w14:textId="77777777" w:rsidR="00742C40" w:rsidRPr="004744A3" w:rsidRDefault="00742C40" w:rsidP="00742C40">
      <w:pPr>
        <w:rPr>
          <w:color w:val="034EA2"/>
          <w:lang w:val="en-GB"/>
        </w:rPr>
      </w:pPr>
      <w:r w:rsidRPr="004744A3">
        <w:rPr>
          <w:color w:val="034EA2"/>
          <w:lang w:val="en-GB"/>
        </w:rPr>
        <w:lastRenderedPageBreak/>
        <w:br w:type="page"/>
      </w:r>
    </w:p>
    <w:p w14:paraId="4E732503" w14:textId="77777777" w:rsidR="00742C40" w:rsidRPr="004744A3" w:rsidRDefault="00742C40" w:rsidP="00912E94">
      <w:pPr>
        <w:widowControl w:val="0"/>
        <w:spacing w:after="0" w:line="240" w:lineRule="auto"/>
        <w:rPr>
          <w:rFonts w:ascii="Calibri" w:hAnsi="Calibri" w:cs="Calibri"/>
          <w:b/>
          <w:lang w:val="en-GB"/>
        </w:rPr>
      </w:pPr>
      <w:r w:rsidRPr="004744A3">
        <w:rPr>
          <w:color w:val="034EA2"/>
          <w:lang w:val="en-GB"/>
        </w:rPr>
        <w:lastRenderedPageBreak/>
        <w:t>Energy measurement system</w:t>
      </w:r>
    </w:p>
    <w:p w14:paraId="325FCD24" w14:textId="77777777" w:rsidR="00742C40" w:rsidRPr="004744A3" w:rsidRDefault="00742C40" w:rsidP="00912E94">
      <w:pPr>
        <w:widowControl w:val="0"/>
        <w:spacing w:after="0" w:line="240" w:lineRule="auto"/>
        <w:rPr>
          <w:lang w:val="en-GB"/>
        </w:rPr>
      </w:pPr>
      <w:r w:rsidRPr="004744A3">
        <w:rPr>
          <w:lang w:val="en-GB"/>
        </w:rPr>
        <w:t>The evaluation of a lighting system in terms of optimised maintenance and operation requires appropriate energy measurement systems.</w:t>
      </w:r>
    </w:p>
    <w:p w14:paraId="204DAAE2" w14:textId="77777777" w:rsidR="00742C40" w:rsidRPr="004744A3" w:rsidRDefault="00742C40" w:rsidP="00912E94">
      <w:pPr>
        <w:widowControl w:val="0"/>
        <w:spacing w:after="0" w:line="240" w:lineRule="auto"/>
        <w:rPr>
          <w:lang w:val="en-GB"/>
        </w:rPr>
      </w:pPr>
      <w:r w:rsidRPr="004744A3">
        <w:rPr>
          <w:lang w:val="en-GB"/>
        </w:rPr>
        <w:t>The measurement enables rapid detection of faults and the need for maintenance. Appropriate measurement options must be considered and compared.</w:t>
      </w:r>
    </w:p>
    <w:p w14:paraId="5EA15A8B" w14:textId="77777777" w:rsidR="00742C40" w:rsidRPr="004744A3" w:rsidRDefault="00742C40" w:rsidP="00912E94">
      <w:pPr>
        <w:widowControl w:val="0"/>
        <w:spacing w:after="0" w:line="240" w:lineRule="auto"/>
        <w:rPr>
          <w:lang w:val="en-GB"/>
        </w:rPr>
      </w:pPr>
      <w:r w:rsidRPr="004744A3">
        <w:rPr>
          <w:lang w:val="en-GB"/>
        </w:rPr>
        <w:t>Tenderers may provide options for metering and state the costs and benefits within the tender.</w:t>
      </w:r>
    </w:p>
    <w:p w14:paraId="6F1B7A68" w14:textId="77777777" w:rsidR="00742C40" w:rsidRPr="004744A3" w:rsidRDefault="00742C40" w:rsidP="00912E94">
      <w:pPr>
        <w:widowControl w:val="0"/>
        <w:spacing w:after="0" w:line="240" w:lineRule="auto"/>
        <w:rPr>
          <w:lang w:val="en-GB"/>
        </w:rPr>
      </w:pPr>
    </w:p>
    <w:p w14:paraId="0C33E7EA" w14:textId="77777777" w:rsidR="00742C40" w:rsidRPr="004744A3" w:rsidRDefault="00742C40" w:rsidP="00912E94">
      <w:pPr>
        <w:widowControl w:val="0"/>
        <w:spacing w:after="0" w:line="276" w:lineRule="auto"/>
        <w:rPr>
          <w:color w:val="034EA2"/>
          <w:lang w:val="en-GB"/>
        </w:rPr>
      </w:pPr>
      <w:r w:rsidRPr="004744A3">
        <w:rPr>
          <w:color w:val="034EA2"/>
          <w:lang w:val="en-GB"/>
        </w:rPr>
        <w:t>List of the additional mandatory requirements</w:t>
      </w:r>
    </w:p>
    <w:p w14:paraId="3E54A080" w14:textId="77777777" w:rsidR="00742C40" w:rsidRPr="004744A3" w:rsidRDefault="00742C40" w:rsidP="00912E94">
      <w:pPr>
        <w:widowControl w:val="0"/>
        <w:spacing w:after="0" w:line="240" w:lineRule="auto"/>
        <w:rPr>
          <w:lang w:val="en-GB"/>
        </w:rPr>
      </w:pPr>
      <w:r w:rsidRPr="004744A3">
        <w:rPr>
          <w:lang w:val="en-GB"/>
        </w:rPr>
        <w:t>To be specified depending on the application.</w:t>
      </w:r>
    </w:p>
    <w:p w14:paraId="4F9E1395" w14:textId="77777777" w:rsidR="00742C40" w:rsidRPr="004363E7" w:rsidRDefault="00742C40" w:rsidP="00912E94">
      <w:pPr>
        <w:widowControl w:val="0"/>
        <w:spacing w:after="0" w:line="240" w:lineRule="auto"/>
        <w:rPr>
          <w:color w:val="034EA2"/>
        </w:rPr>
      </w:pPr>
      <w:proofErr w:type="spellStart"/>
      <w:r w:rsidRPr="004363E7">
        <w:t>For</w:t>
      </w:r>
      <w:proofErr w:type="spellEnd"/>
      <w:r w:rsidRPr="004363E7">
        <w:t xml:space="preserve"> </w:t>
      </w:r>
      <w:proofErr w:type="spellStart"/>
      <w:r w:rsidRPr="004363E7">
        <w:t>example</w:t>
      </w:r>
      <w:proofErr w:type="spellEnd"/>
      <w:r w:rsidRPr="004363E7">
        <w:t>:</w:t>
      </w:r>
    </w:p>
    <w:p w14:paraId="7E622719" w14:textId="77777777" w:rsidR="00742C40" w:rsidRPr="004363E7" w:rsidRDefault="00742C40" w:rsidP="00912E94">
      <w:pPr>
        <w:widowControl w:val="0"/>
        <w:numPr>
          <w:ilvl w:val="0"/>
          <w:numId w:val="30"/>
        </w:numPr>
        <w:pBdr>
          <w:top w:val="nil"/>
          <w:left w:val="nil"/>
          <w:bottom w:val="nil"/>
          <w:right w:val="nil"/>
          <w:between w:val="nil"/>
        </w:pBdr>
        <w:spacing w:after="0" w:line="240" w:lineRule="auto"/>
      </w:pPr>
      <w:r w:rsidRPr="004363E7">
        <w:t>colour temperature</w:t>
      </w:r>
    </w:p>
    <w:p w14:paraId="1682E079" w14:textId="77777777" w:rsidR="00742C40" w:rsidRPr="004363E7" w:rsidRDefault="00742C40" w:rsidP="00912E94">
      <w:pPr>
        <w:widowControl w:val="0"/>
        <w:numPr>
          <w:ilvl w:val="0"/>
          <w:numId w:val="30"/>
        </w:numPr>
        <w:pBdr>
          <w:top w:val="nil"/>
          <w:left w:val="nil"/>
          <w:bottom w:val="nil"/>
          <w:right w:val="nil"/>
          <w:between w:val="nil"/>
        </w:pBdr>
        <w:spacing w:after="0" w:line="240" w:lineRule="auto"/>
      </w:pPr>
      <w:r w:rsidRPr="004363E7">
        <w:t>colour rendering and consistency</w:t>
      </w:r>
    </w:p>
    <w:p w14:paraId="35EA3522" w14:textId="77777777" w:rsidR="00742C40" w:rsidRPr="004744A3" w:rsidRDefault="00742C40" w:rsidP="00912E94">
      <w:pPr>
        <w:widowControl w:val="0"/>
        <w:numPr>
          <w:ilvl w:val="0"/>
          <w:numId w:val="30"/>
        </w:numPr>
        <w:pBdr>
          <w:top w:val="nil"/>
          <w:left w:val="nil"/>
          <w:bottom w:val="nil"/>
          <w:right w:val="nil"/>
          <w:between w:val="nil"/>
        </w:pBdr>
        <w:spacing w:after="0" w:line="240" w:lineRule="auto"/>
        <w:rPr>
          <w:lang w:val="en-GB"/>
        </w:rPr>
      </w:pPr>
      <w:r w:rsidRPr="004744A3">
        <w:rPr>
          <w:lang w:val="en-GB"/>
        </w:rPr>
        <w:t>uniformity of light distribution (according to the standards)</w:t>
      </w:r>
    </w:p>
    <w:p w14:paraId="75053583" w14:textId="77777777" w:rsidR="00742C40" w:rsidRPr="004744A3" w:rsidRDefault="00742C40" w:rsidP="00912E94">
      <w:pPr>
        <w:widowControl w:val="0"/>
        <w:numPr>
          <w:ilvl w:val="0"/>
          <w:numId w:val="30"/>
        </w:numPr>
        <w:pBdr>
          <w:top w:val="nil"/>
          <w:left w:val="nil"/>
          <w:bottom w:val="nil"/>
          <w:right w:val="nil"/>
          <w:between w:val="nil"/>
        </w:pBdr>
        <w:spacing w:after="0" w:line="240" w:lineRule="auto"/>
        <w:rPr>
          <w:lang w:val="en-GB"/>
        </w:rPr>
      </w:pPr>
      <w:r w:rsidRPr="004744A3">
        <w:rPr>
          <w:lang w:val="en-GB"/>
        </w:rPr>
        <w:t>glare protection (assessment of discomfort and/or disability thresholds)</w:t>
      </w:r>
    </w:p>
    <w:p w14:paraId="63E2CC76" w14:textId="77777777" w:rsidR="00742C40" w:rsidRPr="004744A3" w:rsidRDefault="00742C40" w:rsidP="00912E94">
      <w:pPr>
        <w:widowControl w:val="0"/>
        <w:numPr>
          <w:ilvl w:val="0"/>
          <w:numId w:val="30"/>
        </w:numPr>
        <w:pBdr>
          <w:top w:val="nil"/>
          <w:left w:val="nil"/>
          <w:bottom w:val="nil"/>
          <w:right w:val="nil"/>
          <w:between w:val="nil"/>
        </w:pBdr>
        <w:spacing w:after="0" w:line="240" w:lineRule="auto"/>
        <w:rPr>
          <w:lang w:val="en-GB"/>
        </w:rPr>
      </w:pPr>
      <w:r w:rsidRPr="004744A3">
        <w:rPr>
          <w:lang w:val="en-GB"/>
        </w:rPr>
        <w:t>Mark of conformity for all components</w:t>
      </w:r>
    </w:p>
    <w:p w14:paraId="0ECABE09" w14:textId="77777777" w:rsidR="00742C40" w:rsidRPr="004744A3" w:rsidRDefault="00742C40" w:rsidP="00912E94">
      <w:pPr>
        <w:widowControl w:val="0"/>
        <w:numPr>
          <w:ilvl w:val="0"/>
          <w:numId w:val="30"/>
        </w:numPr>
        <w:pBdr>
          <w:top w:val="nil"/>
          <w:left w:val="nil"/>
          <w:bottom w:val="nil"/>
          <w:right w:val="nil"/>
          <w:between w:val="nil"/>
        </w:pBdr>
        <w:spacing w:after="0" w:line="240" w:lineRule="auto"/>
        <w:rPr>
          <w:lang w:val="en-GB"/>
        </w:rPr>
      </w:pPr>
      <w:r w:rsidRPr="004744A3">
        <w:rPr>
          <w:lang w:val="en-GB"/>
        </w:rPr>
        <w:t>Lifetime (in number of hours).</w:t>
      </w:r>
    </w:p>
    <w:p w14:paraId="12E919B7" w14:textId="77777777" w:rsidR="00742C40" w:rsidRPr="004744A3" w:rsidRDefault="00742C40" w:rsidP="00912E94">
      <w:pPr>
        <w:widowControl w:val="0"/>
        <w:numPr>
          <w:ilvl w:val="0"/>
          <w:numId w:val="30"/>
        </w:numPr>
        <w:pBdr>
          <w:top w:val="nil"/>
          <w:left w:val="nil"/>
          <w:bottom w:val="nil"/>
          <w:right w:val="nil"/>
          <w:between w:val="nil"/>
        </w:pBdr>
        <w:spacing w:after="0" w:line="240" w:lineRule="auto"/>
        <w:rPr>
          <w:lang w:val="en-GB"/>
        </w:rPr>
      </w:pPr>
      <w:r w:rsidRPr="004744A3">
        <w:rPr>
          <w:lang w:val="en-GB"/>
        </w:rPr>
        <w:t>IEC protection classes for power supplies</w:t>
      </w:r>
    </w:p>
    <w:p w14:paraId="138C4F09" w14:textId="77777777" w:rsidR="00742C40" w:rsidRPr="004744A3" w:rsidRDefault="00742C40" w:rsidP="00912E94">
      <w:pPr>
        <w:widowControl w:val="0"/>
        <w:numPr>
          <w:ilvl w:val="0"/>
          <w:numId w:val="30"/>
        </w:numPr>
        <w:pBdr>
          <w:top w:val="nil"/>
          <w:left w:val="nil"/>
          <w:bottom w:val="nil"/>
          <w:right w:val="nil"/>
          <w:between w:val="nil"/>
        </w:pBdr>
        <w:spacing w:after="0" w:line="240" w:lineRule="auto"/>
        <w:rPr>
          <w:lang w:val="en-GB"/>
        </w:rPr>
      </w:pPr>
      <w:r w:rsidRPr="004744A3">
        <w:rPr>
          <w:lang w:val="en-GB"/>
        </w:rPr>
        <w:t>water resistance (ingress protection rating, IP)</w:t>
      </w:r>
    </w:p>
    <w:p w14:paraId="08C0BFAD" w14:textId="77777777" w:rsidR="00742C40" w:rsidRPr="004363E7" w:rsidRDefault="00742C40" w:rsidP="00912E94">
      <w:pPr>
        <w:widowControl w:val="0"/>
        <w:numPr>
          <w:ilvl w:val="0"/>
          <w:numId w:val="30"/>
        </w:numPr>
        <w:pBdr>
          <w:top w:val="nil"/>
          <w:left w:val="nil"/>
          <w:bottom w:val="nil"/>
          <w:right w:val="nil"/>
          <w:between w:val="nil"/>
        </w:pBdr>
        <w:spacing w:after="0" w:line="240" w:lineRule="auto"/>
      </w:pPr>
      <w:r w:rsidRPr="004363E7">
        <w:t>etc.</w:t>
      </w:r>
    </w:p>
    <w:p w14:paraId="6585F430" w14:textId="77777777" w:rsidR="00742C40" w:rsidRPr="004363E7" w:rsidRDefault="00742C40" w:rsidP="00912E94">
      <w:pPr>
        <w:widowControl w:val="0"/>
        <w:spacing w:after="0" w:line="240" w:lineRule="auto"/>
      </w:pPr>
    </w:p>
    <w:p w14:paraId="5EF5B2F2" w14:textId="77777777" w:rsidR="00742C40" w:rsidRPr="004363E7" w:rsidRDefault="00742C40" w:rsidP="00912E94">
      <w:pPr>
        <w:pStyle w:val="berschrift2"/>
      </w:pPr>
      <w:bookmarkStart w:id="9" w:name="_heading=h.tyjcwt" w:colFirst="0" w:colLast="0"/>
      <w:bookmarkStart w:id="10" w:name="_Toc96717945"/>
      <w:bookmarkEnd w:id="9"/>
      <w:r w:rsidRPr="004363E7">
        <w:t>Execution and handover</w:t>
      </w:r>
      <w:bookmarkEnd w:id="10"/>
    </w:p>
    <w:p w14:paraId="12DEE222" w14:textId="77777777" w:rsidR="00742C40" w:rsidRPr="004744A3" w:rsidRDefault="00742C40" w:rsidP="00912E94">
      <w:pPr>
        <w:widowControl w:val="0"/>
        <w:spacing w:after="0" w:line="240" w:lineRule="auto"/>
        <w:rPr>
          <w:rFonts w:ascii="Calibri" w:hAnsi="Calibri" w:cs="Calibri"/>
          <w:b/>
          <w:lang w:val="en-GB"/>
        </w:rPr>
      </w:pPr>
      <w:r w:rsidRPr="004744A3">
        <w:rPr>
          <w:color w:val="034EA2"/>
          <w:lang w:val="en-GB"/>
        </w:rPr>
        <w:t>Compliance with EN standards and relevant standards for the field of application</w:t>
      </w:r>
    </w:p>
    <w:p w14:paraId="0B95DB44" w14:textId="4787336C" w:rsidR="00742C40" w:rsidRPr="004744A3" w:rsidRDefault="00742C40" w:rsidP="00912E94">
      <w:pPr>
        <w:widowControl w:val="0"/>
        <w:spacing w:after="0" w:line="240" w:lineRule="auto"/>
        <w:rPr>
          <w:rFonts w:ascii="Calibri" w:hAnsi="Calibri" w:cs="Calibri"/>
          <w:lang w:val="en-GB"/>
        </w:rPr>
      </w:pPr>
      <w:bookmarkStart w:id="11" w:name="_heading=h.hfaqtdxgjz65" w:colFirst="0" w:colLast="0"/>
      <w:bookmarkEnd w:id="11"/>
      <w:r w:rsidRPr="004744A3">
        <w:rPr>
          <w:lang w:val="en-GB"/>
        </w:rPr>
        <w:t xml:space="preserve">Compliance of the tender/project with </w:t>
      </w:r>
      <w:r w:rsidR="000114AF" w:rsidRPr="000114AF">
        <w:rPr>
          <w:lang w:val="en-US"/>
        </w:rPr>
        <w:t>nat</w:t>
      </w:r>
      <w:r w:rsidR="000114AF">
        <w:rPr>
          <w:lang w:val="en-US"/>
        </w:rPr>
        <w:t xml:space="preserve">ional and application </w:t>
      </w:r>
      <w:proofErr w:type="gramStart"/>
      <w:r w:rsidR="000114AF">
        <w:rPr>
          <w:lang w:val="en-US"/>
        </w:rPr>
        <w:t xml:space="preserve">specific </w:t>
      </w:r>
      <w:r w:rsidRPr="004744A3">
        <w:rPr>
          <w:lang w:val="en-GB"/>
        </w:rPr>
        <w:t xml:space="preserve"> standards</w:t>
      </w:r>
      <w:proofErr w:type="gramEnd"/>
      <w:r w:rsidRPr="004744A3">
        <w:rPr>
          <w:lang w:val="en-GB"/>
        </w:rPr>
        <w:t xml:space="preserve"> must be provided by the tenderer. </w:t>
      </w:r>
    </w:p>
    <w:p w14:paraId="0F0979ED" w14:textId="77777777" w:rsidR="00742C40" w:rsidRPr="004744A3" w:rsidRDefault="00742C40" w:rsidP="00912E94">
      <w:pPr>
        <w:widowControl w:val="0"/>
        <w:spacing w:after="0" w:line="240" w:lineRule="auto"/>
        <w:ind w:left="567"/>
        <w:rPr>
          <w:rFonts w:ascii="Calibri" w:hAnsi="Calibri" w:cs="Calibri"/>
          <w:b/>
          <w:lang w:val="en-GB"/>
        </w:rPr>
      </w:pPr>
    </w:p>
    <w:p w14:paraId="799731BE" w14:textId="77777777" w:rsidR="00742C40" w:rsidRPr="004744A3" w:rsidRDefault="00742C40" w:rsidP="00912E94">
      <w:pPr>
        <w:widowControl w:val="0"/>
        <w:spacing w:after="0" w:line="240" w:lineRule="auto"/>
        <w:rPr>
          <w:rFonts w:ascii="Calibri" w:hAnsi="Calibri" w:cs="Calibri"/>
          <w:b/>
          <w:lang w:val="en-GB"/>
        </w:rPr>
      </w:pPr>
      <w:r w:rsidRPr="004744A3">
        <w:rPr>
          <w:color w:val="034EA2"/>
          <w:lang w:val="en-GB"/>
        </w:rPr>
        <w:t>Compliance with project timelines</w:t>
      </w:r>
    </w:p>
    <w:p w14:paraId="385C2C27" w14:textId="4C56B850" w:rsidR="00742C40" w:rsidRPr="004744A3" w:rsidRDefault="00742C40" w:rsidP="00912E94">
      <w:pPr>
        <w:widowControl w:val="0"/>
        <w:spacing w:after="0" w:line="240" w:lineRule="auto"/>
        <w:rPr>
          <w:lang w:val="en-GB"/>
        </w:rPr>
      </w:pPr>
      <w:r w:rsidRPr="004744A3">
        <w:rPr>
          <w:lang w:val="en-GB"/>
        </w:rPr>
        <w:t xml:space="preserve">The tenderer's capacity must meet the specific timeline of the </w:t>
      </w:r>
      <w:proofErr w:type="gramStart"/>
      <w:r w:rsidRPr="004744A3">
        <w:rPr>
          <w:lang w:val="en-GB"/>
        </w:rPr>
        <w:t>lighting  retrofitting</w:t>
      </w:r>
      <w:proofErr w:type="gramEnd"/>
      <w:r w:rsidRPr="004744A3">
        <w:rPr>
          <w:lang w:val="en-GB"/>
        </w:rPr>
        <w:t xml:space="preserve"> project.</w:t>
      </w:r>
    </w:p>
    <w:p w14:paraId="43169DD3" w14:textId="77777777" w:rsidR="00742C40" w:rsidRPr="004744A3" w:rsidRDefault="00742C40" w:rsidP="00912E94">
      <w:pPr>
        <w:widowControl w:val="0"/>
        <w:spacing w:after="0" w:line="240" w:lineRule="auto"/>
        <w:rPr>
          <w:lang w:val="en-GB"/>
        </w:rPr>
      </w:pPr>
    </w:p>
    <w:p w14:paraId="55B17055" w14:textId="77777777" w:rsidR="00742C40" w:rsidRPr="004363E7" w:rsidRDefault="00742C40" w:rsidP="00912E94">
      <w:pPr>
        <w:widowControl w:val="0"/>
        <w:spacing w:after="0" w:line="240" w:lineRule="auto"/>
        <w:rPr>
          <w:rFonts w:ascii="Calibri" w:hAnsi="Calibri" w:cs="Calibri"/>
          <w:b/>
        </w:rPr>
      </w:pPr>
      <w:r w:rsidRPr="004363E7">
        <w:rPr>
          <w:color w:val="034EA2"/>
        </w:rPr>
        <w:t xml:space="preserve">Technical </w:t>
      </w:r>
      <w:proofErr w:type="spellStart"/>
      <w:r w:rsidRPr="004363E7">
        <w:rPr>
          <w:color w:val="034EA2"/>
        </w:rPr>
        <w:t>documentation</w:t>
      </w:r>
      <w:proofErr w:type="spellEnd"/>
    </w:p>
    <w:p w14:paraId="132F4E10" w14:textId="35E9AA42" w:rsidR="00742C40" w:rsidRPr="000114AF" w:rsidRDefault="00742C40" w:rsidP="00912E94">
      <w:pPr>
        <w:widowControl w:val="0"/>
        <w:numPr>
          <w:ilvl w:val="0"/>
          <w:numId w:val="32"/>
        </w:numPr>
        <w:spacing w:after="0" w:line="240" w:lineRule="auto"/>
      </w:pPr>
      <w:r w:rsidRPr="000114AF">
        <w:t xml:space="preserve">Technical report </w:t>
      </w:r>
    </w:p>
    <w:p w14:paraId="60356D9B" w14:textId="5F70EC46" w:rsidR="000114AF" w:rsidRPr="000114AF" w:rsidRDefault="000114AF" w:rsidP="00912E94">
      <w:pPr>
        <w:widowControl w:val="0"/>
        <w:numPr>
          <w:ilvl w:val="0"/>
          <w:numId w:val="32"/>
        </w:numPr>
        <w:spacing w:after="0" w:line="240" w:lineRule="auto"/>
      </w:pPr>
      <w:r w:rsidRPr="000114AF">
        <w:t>Electrical system drawings</w:t>
      </w:r>
    </w:p>
    <w:p w14:paraId="18D285D8" w14:textId="77777777" w:rsidR="00742C40" w:rsidRPr="000114AF" w:rsidRDefault="00742C40" w:rsidP="00912E94">
      <w:pPr>
        <w:widowControl w:val="0"/>
        <w:numPr>
          <w:ilvl w:val="0"/>
          <w:numId w:val="32"/>
        </w:numPr>
        <w:spacing w:after="0" w:line="240" w:lineRule="auto"/>
      </w:pPr>
      <w:r w:rsidRPr="000114AF">
        <w:t>Graphic works</w:t>
      </w:r>
    </w:p>
    <w:p w14:paraId="5F6574A0" w14:textId="77777777" w:rsidR="00742C40" w:rsidRPr="000114AF" w:rsidRDefault="00742C40" w:rsidP="00912E94">
      <w:pPr>
        <w:widowControl w:val="0"/>
        <w:numPr>
          <w:ilvl w:val="0"/>
          <w:numId w:val="32"/>
        </w:numPr>
        <w:spacing w:after="0" w:line="240" w:lineRule="auto"/>
      </w:pPr>
      <w:r w:rsidRPr="000114AF">
        <w:t>Maintenance plan</w:t>
      </w:r>
    </w:p>
    <w:p w14:paraId="52381110" w14:textId="77777777" w:rsidR="00742C40" w:rsidRPr="000114AF" w:rsidRDefault="00742C40" w:rsidP="00912E94">
      <w:pPr>
        <w:widowControl w:val="0"/>
        <w:numPr>
          <w:ilvl w:val="0"/>
          <w:numId w:val="32"/>
        </w:numPr>
        <w:spacing w:after="0" w:line="240" w:lineRule="auto"/>
      </w:pPr>
      <w:r w:rsidRPr="000114AF">
        <w:t>Safety and Coordination plan</w:t>
      </w:r>
    </w:p>
    <w:p w14:paraId="4BF38514" w14:textId="77777777" w:rsidR="00742C40" w:rsidRPr="000114AF" w:rsidRDefault="00742C40" w:rsidP="00912E94">
      <w:pPr>
        <w:widowControl w:val="0"/>
        <w:numPr>
          <w:ilvl w:val="0"/>
          <w:numId w:val="32"/>
        </w:numPr>
        <w:spacing w:after="0" w:line="240" w:lineRule="auto"/>
      </w:pPr>
      <w:r w:rsidRPr="000114AF">
        <w:t>Price analysis</w:t>
      </w:r>
    </w:p>
    <w:p w14:paraId="706FFF59" w14:textId="0513E2E9" w:rsidR="00742C40" w:rsidRPr="004363E7" w:rsidRDefault="00742C40" w:rsidP="00912E94">
      <w:pPr>
        <w:widowControl w:val="0"/>
        <w:numPr>
          <w:ilvl w:val="0"/>
          <w:numId w:val="32"/>
        </w:numPr>
        <w:spacing w:after="0" w:line="240" w:lineRule="auto"/>
      </w:pPr>
      <w:r w:rsidRPr="004363E7">
        <w:t>Test certificate</w:t>
      </w:r>
      <w:r w:rsidR="000114AF" w:rsidRPr="000114AF">
        <w:rPr>
          <w:lang w:val="en-US"/>
        </w:rPr>
        <w:t xml:space="preserve"> of relevant c</w:t>
      </w:r>
      <w:r w:rsidR="000114AF">
        <w:rPr>
          <w:lang w:val="en-US"/>
        </w:rPr>
        <w:t>omponents</w:t>
      </w:r>
    </w:p>
    <w:p w14:paraId="13A3F4F7" w14:textId="77777777" w:rsidR="00742C40" w:rsidRPr="004363E7" w:rsidRDefault="00742C40" w:rsidP="00912E94">
      <w:pPr>
        <w:widowControl w:val="0"/>
        <w:numPr>
          <w:ilvl w:val="0"/>
          <w:numId w:val="32"/>
        </w:numPr>
        <w:spacing w:after="0" w:line="240" w:lineRule="auto"/>
      </w:pPr>
      <w:r w:rsidRPr="004363E7">
        <w:t>etc.</w:t>
      </w:r>
    </w:p>
    <w:p w14:paraId="13F9767C" w14:textId="77777777" w:rsidR="00742C40" w:rsidRPr="004363E7" w:rsidRDefault="00742C40" w:rsidP="00912E94">
      <w:pPr>
        <w:rPr>
          <w:color w:val="000000"/>
          <w:sz w:val="28"/>
          <w:szCs w:val="28"/>
        </w:rPr>
      </w:pPr>
      <w:bookmarkStart w:id="12" w:name="_heading=h.3dy6vkm" w:colFirst="0" w:colLast="0"/>
      <w:bookmarkEnd w:id="12"/>
      <w:r w:rsidRPr="004363E7">
        <w:rPr>
          <w:color w:val="000000"/>
          <w:sz w:val="28"/>
          <w:szCs w:val="28"/>
        </w:rPr>
        <w:br w:type="page"/>
      </w:r>
    </w:p>
    <w:p w14:paraId="644322D9" w14:textId="2B5221FC" w:rsidR="00742C40" w:rsidRPr="004363E7" w:rsidRDefault="00742C40" w:rsidP="00D8034A">
      <w:pPr>
        <w:pStyle w:val="berschrift2"/>
      </w:pPr>
      <w:bookmarkStart w:id="13" w:name="_Toc96717946"/>
      <w:r w:rsidRPr="004363E7">
        <w:lastRenderedPageBreak/>
        <w:t>Maintenance</w:t>
      </w:r>
      <w:r w:rsidR="00AF1C20">
        <w:rPr>
          <w:lang w:val="nl-NL"/>
        </w:rPr>
        <w:t xml:space="preserve"> and warranty</w:t>
      </w:r>
      <w:bookmarkEnd w:id="13"/>
    </w:p>
    <w:p w14:paraId="7E9CDAAF" w14:textId="77777777" w:rsidR="00742C40" w:rsidRPr="004744A3" w:rsidRDefault="00742C40" w:rsidP="00742C40">
      <w:pPr>
        <w:widowControl w:val="0"/>
        <w:spacing w:after="0" w:line="240" w:lineRule="auto"/>
        <w:rPr>
          <w:color w:val="034EA2"/>
          <w:lang w:val="en-GB"/>
        </w:rPr>
      </w:pPr>
      <w:r w:rsidRPr="004744A3">
        <w:rPr>
          <w:color w:val="034EA2"/>
          <w:lang w:val="en-GB"/>
        </w:rPr>
        <w:t>Retrofit projects involving only the replacement of lamps and/or luminaires</w:t>
      </w:r>
    </w:p>
    <w:p w14:paraId="627E7571" w14:textId="49704784" w:rsidR="00742C40" w:rsidRPr="004744A3" w:rsidRDefault="00742C40" w:rsidP="00742C40">
      <w:pPr>
        <w:widowControl w:val="0"/>
        <w:spacing w:after="0" w:line="240" w:lineRule="auto"/>
        <w:rPr>
          <w:rFonts w:ascii="Calibri" w:hAnsi="Calibri" w:cs="Calibri"/>
          <w:lang w:val="en-GB"/>
        </w:rPr>
      </w:pPr>
      <w:r w:rsidRPr="004744A3">
        <w:rPr>
          <w:lang w:val="en-GB"/>
        </w:rPr>
        <w:t xml:space="preserve">The following criteria </w:t>
      </w:r>
      <w:r w:rsidR="00AF1C20" w:rsidRPr="00AF1C20">
        <w:rPr>
          <w:lang w:val="en-US"/>
        </w:rPr>
        <w:t xml:space="preserve">are </w:t>
      </w:r>
      <w:r w:rsidRPr="004744A3">
        <w:rPr>
          <w:lang w:val="en-GB"/>
        </w:rPr>
        <w:t>suggested:</w:t>
      </w:r>
    </w:p>
    <w:p w14:paraId="286C5249" w14:textId="77777777" w:rsidR="00742C40" w:rsidRPr="004744A3" w:rsidRDefault="00742C40" w:rsidP="00742C40">
      <w:pPr>
        <w:widowControl w:val="0"/>
        <w:numPr>
          <w:ilvl w:val="0"/>
          <w:numId w:val="33"/>
        </w:numPr>
        <w:pBdr>
          <w:top w:val="nil"/>
          <w:left w:val="nil"/>
          <w:bottom w:val="nil"/>
          <w:right w:val="nil"/>
          <w:between w:val="nil"/>
        </w:pBdr>
        <w:spacing w:after="0" w:line="240" w:lineRule="auto"/>
        <w:rPr>
          <w:lang w:val="en-GB"/>
        </w:rPr>
      </w:pPr>
      <w:r w:rsidRPr="004744A3">
        <w:rPr>
          <w:lang w:val="en-GB"/>
        </w:rPr>
        <w:t xml:space="preserve">Luminaire lifetime (in thousands of hours) </w:t>
      </w:r>
    </w:p>
    <w:p w14:paraId="5E9D7304" w14:textId="77777777" w:rsidR="00742C40" w:rsidRPr="004744A3" w:rsidRDefault="00742C40" w:rsidP="00742C40">
      <w:pPr>
        <w:widowControl w:val="0"/>
        <w:numPr>
          <w:ilvl w:val="0"/>
          <w:numId w:val="33"/>
        </w:numPr>
        <w:pBdr>
          <w:top w:val="nil"/>
          <w:left w:val="nil"/>
          <w:bottom w:val="nil"/>
          <w:right w:val="nil"/>
          <w:between w:val="nil"/>
        </w:pBdr>
        <w:spacing w:after="0" w:line="240" w:lineRule="auto"/>
        <w:rPr>
          <w:lang w:val="en-GB"/>
        </w:rPr>
      </w:pPr>
      <w:r w:rsidRPr="004744A3">
        <w:rPr>
          <w:lang w:val="en-GB"/>
        </w:rPr>
        <w:t>LED module lifetime (in thousands of hours)</w:t>
      </w:r>
    </w:p>
    <w:p w14:paraId="595238A4" w14:textId="77777777" w:rsidR="00742C40" w:rsidRPr="004363E7" w:rsidRDefault="00742C40" w:rsidP="00742C40">
      <w:pPr>
        <w:widowControl w:val="0"/>
        <w:numPr>
          <w:ilvl w:val="0"/>
          <w:numId w:val="33"/>
        </w:numPr>
        <w:pBdr>
          <w:top w:val="nil"/>
          <w:left w:val="nil"/>
          <w:bottom w:val="nil"/>
          <w:right w:val="nil"/>
          <w:between w:val="nil"/>
        </w:pBdr>
        <w:spacing w:after="0" w:line="240" w:lineRule="auto"/>
      </w:pPr>
      <w:proofErr w:type="spellStart"/>
      <w:r w:rsidRPr="004363E7">
        <w:t>Failure</w:t>
      </w:r>
      <w:proofErr w:type="spellEnd"/>
      <w:r w:rsidRPr="004363E7">
        <w:t xml:space="preserve"> rate (% per 1,000 hours)</w:t>
      </w:r>
    </w:p>
    <w:p w14:paraId="4253E3C3" w14:textId="77777777" w:rsidR="00742C40" w:rsidRPr="004363E7" w:rsidRDefault="00742C40" w:rsidP="00742C40">
      <w:pPr>
        <w:widowControl w:val="0"/>
        <w:spacing w:after="0" w:line="240" w:lineRule="auto"/>
        <w:ind w:left="1287"/>
        <w:rPr>
          <w:rFonts w:ascii="Calibri" w:hAnsi="Calibri" w:cs="Calibri"/>
        </w:rPr>
      </w:pPr>
    </w:p>
    <w:p w14:paraId="2755972B" w14:textId="77777777" w:rsidR="00742C40" w:rsidRPr="004744A3" w:rsidRDefault="00742C40" w:rsidP="00742C40">
      <w:pPr>
        <w:widowControl w:val="0"/>
        <w:spacing w:after="0" w:line="240" w:lineRule="auto"/>
        <w:rPr>
          <w:rFonts w:ascii="Calibri" w:hAnsi="Calibri" w:cs="Calibri"/>
          <w:lang w:val="en-GB"/>
        </w:rPr>
      </w:pPr>
      <w:r w:rsidRPr="004744A3">
        <w:rPr>
          <w:color w:val="034EA2"/>
          <w:lang w:val="en-GB"/>
        </w:rPr>
        <w:t>Other specific requirements to be assessed</w:t>
      </w:r>
    </w:p>
    <w:p w14:paraId="1995129B" w14:textId="77777777" w:rsidR="00742C40" w:rsidRPr="004744A3" w:rsidRDefault="00742C40" w:rsidP="00742C40">
      <w:pPr>
        <w:widowControl w:val="0"/>
        <w:numPr>
          <w:ilvl w:val="0"/>
          <w:numId w:val="33"/>
        </w:numPr>
        <w:pBdr>
          <w:top w:val="nil"/>
          <w:left w:val="nil"/>
          <w:bottom w:val="nil"/>
          <w:right w:val="nil"/>
          <w:between w:val="nil"/>
        </w:pBdr>
        <w:spacing w:after="0" w:line="240" w:lineRule="auto"/>
        <w:rPr>
          <w:lang w:val="en-GB"/>
        </w:rPr>
      </w:pPr>
      <w:r w:rsidRPr="004744A3">
        <w:rPr>
          <w:lang w:val="en-GB"/>
        </w:rPr>
        <w:t>Availability of spare parts for lighting system components must be available for a minimum number of years.</w:t>
      </w:r>
    </w:p>
    <w:p w14:paraId="06F790D0" w14:textId="77777777" w:rsidR="00742C40" w:rsidRPr="004744A3" w:rsidRDefault="00742C40" w:rsidP="00742C40">
      <w:pPr>
        <w:widowControl w:val="0"/>
        <w:numPr>
          <w:ilvl w:val="0"/>
          <w:numId w:val="33"/>
        </w:numPr>
        <w:pBdr>
          <w:top w:val="nil"/>
          <w:left w:val="nil"/>
          <w:bottom w:val="nil"/>
          <w:right w:val="nil"/>
          <w:between w:val="nil"/>
        </w:pBdr>
        <w:spacing w:after="0" w:line="240" w:lineRule="auto"/>
        <w:rPr>
          <w:lang w:val="en-GB"/>
        </w:rPr>
      </w:pPr>
      <w:r w:rsidRPr="004744A3">
        <w:rPr>
          <w:lang w:val="en-GB"/>
        </w:rPr>
        <w:t>Ease of repair and recycling: easy access, replacement of light sources (lamp or LED module) and auxiliary devices.</w:t>
      </w:r>
    </w:p>
    <w:p w14:paraId="627B407F" w14:textId="77777777" w:rsidR="00742C40" w:rsidRPr="004363E7" w:rsidRDefault="00742C40" w:rsidP="00742C40">
      <w:pPr>
        <w:widowControl w:val="0"/>
        <w:numPr>
          <w:ilvl w:val="0"/>
          <w:numId w:val="33"/>
        </w:numPr>
        <w:pBdr>
          <w:top w:val="nil"/>
          <w:left w:val="nil"/>
          <w:bottom w:val="nil"/>
          <w:right w:val="nil"/>
          <w:between w:val="nil"/>
        </w:pBdr>
        <w:spacing w:after="0" w:line="240" w:lineRule="auto"/>
      </w:pPr>
      <w:r w:rsidRPr="004363E7">
        <w:t xml:space="preserve">Design </w:t>
      </w:r>
      <w:proofErr w:type="spellStart"/>
      <w:proofErr w:type="gramStart"/>
      <w:r w:rsidRPr="004363E7">
        <w:t>criteria</w:t>
      </w:r>
      <w:proofErr w:type="spellEnd"/>
      <w:r w:rsidRPr="004363E7">
        <w:t xml:space="preserve"> .</w:t>
      </w:r>
      <w:proofErr w:type="gramEnd"/>
    </w:p>
    <w:p w14:paraId="2D66262C" w14:textId="77777777" w:rsidR="00742C40" w:rsidRPr="004363E7" w:rsidRDefault="00742C40" w:rsidP="00742C40">
      <w:pPr>
        <w:widowControl w:val="0"/>
        <w:spacing w:after="0" w:line="240" w:lineRule="auto"/>
        <w:ind w:left="1287"/>
        <w:rPr>
          <w:rFonts w:ascii="Calibri" w:hAnsi="Calibri" w:cs="Calibri"/>
        </w:rPr>
      </w:pPr>
    </w:p>
    <w:p w14:paraId="42D33E40" w14:textId="77777777" w:rsidR="00742C40" w:rsidRPr="004363E7" w:rsidRDefault="00742C40" w:rsidP="00742C40">
      <w:pPr>
        <w:widowControl w:val="0"/>
        <w:spacing w:after="0" w:line="240" w:lineRule="auto"/>
        <w:rPr>
          <w:rFonts w:ascii="Calibri" w:hAnsi="Calibri" w:cs="Calibri"/>
          <w:b/>
        </w:rPr>
      </w:pPr>
      <w:r w:rsidRPr="004363E7">
        <w:rPr>
          <w:color w:val="034EA2"/>
        </w:rPr>
        <w:t xml:space="preserve">Warranty </w:t>
      </w:r>
    </w:p>
    <w:p w14:paraId="3D07F60A" w14:textId="77777777" w:rsidR="00742C40" w:rsidRPr="004744A3" w:rsidRDefault="00742C40" w:rsidP="00742C40">
      <w:pPr>
        <w:widowControl w:val="0"/>
        <w:pBdr>
          <w:top w:val="nil"/>
          <w:left w:val="nil"/>
          <w:bottom w:val="nil"/>
          <w:right w:val="nil"/>
          <w:between w:val="nil"/>
        </w:pBdr>
        <w:spacing w:after="0" w:line="240" w:lineRule="auto"/>
        <w:rPr>
          <w:lang w:val="en-GB"/>
        </w:rPr>
      </w:pPr>
      <w:r w:rsidRPr="004744A3">
        <w:rPr>
          <w:lang w:val="en-GB"/>
        </w:rPr>
        <w:t>The warranty and/or service agreement period shall cover a minimum set number of years.</w:t>
      </w:r>
    </w:p>
    <w:p w14:paraId="7576C0D6" w14:textId="77777777" w:rsidR="00742C40" w:rsidRPr="004363E7" w:rsidRDefault="00742C40" w:rsidP="00742C40">
      <w:pPr>
        <w:widowControl w:val="0"/>
        <w:pBdr>
          <w:top w:val="nil"/>
          <w:left w:val="nil"/>
          <w:bottom w:val="nil"/>
          <w:right w:val="nil"/>
          <w:between w:val="nil"/>
        </w:pBdr>
        <w:spacing w:before="200" w:after="0" w:line="240" w:lineRule="auto"/>
        <w:rPr>
          <w:rFonts w:ascii="Calibri" w:hAnsi="Calibri" w:cs="Calibri"/>
        </w:rPr>
      </w:pPr>
      <w:proofErr w:type="spellStart"/>
      <w:r w:rsidRPr="004363E7">
        <w:t>For</w:t>
      </w:r>
      <w:proofErr w:type="spellEnd"/>
      <w:r w:rsidRPr="004363E7">
        <w:t xml:space="preserve"> </w:t>
      </w:r>
      <w:proofErr w:type="spellStart"/>
      <w:r w:rsidRPr="004363E7">
        <w:t>example</w:t>
      </w:r>
      <w:proofErr w:type="spellEnd"/>
      <w:r w:rsidRPr="004363E7">
        <w:t>:</w:t>
      </w:r>
    </w:p>
    <w:p w14:paraId="67D0BE76" w14:textId="77777777" w:rsidR="00742C40" w:rsidRPr="004744A3" w:rsidRDefault="00742C40" w:rsidP="00742C40">
      <w:pPr>
        <w:widowControl w:val="0"/>
        <w:numPr>
          <w:ilvl w:val="0"/>
          <w:numId w:val="33"/>
        </w:numPr>
        <w:pBdr>
          <w:top w:val="nil"/>
          <w:left w:val="nil"/>
          <w:bottom w:val="nil"/>
          <w:right w:val="nil"/>
          <w:between w:val="nil"/>
        </w:pBdr>
        <w:spacing w:after="0" w:line="240" w:lineRule="auto"/>
        <w:rPr>
          <w:lang w:val="en-GB"/>
        </w:rPr>
      </w:pPr>
      <w:r w:rsidRPr="004744A3">
        <w:rPr>
          <w:lang w:val="en-GB"/>
        </w:rPr>
        <w:t xml:space="preserve">Any defective light source, control gear and/or luminaire shall be replaced at no cost. </w:t>
      </w:r>
    </w:p>
    <w:p w14:paraId="4E27A449" w14:textId="73747961" w:rsidR="00742C40" w:rsidRPr="004744A3" w:rsidRDefault="00742C40" w:rsidP="00742C40">
      <w:pPr>
        <w:widowControl w:val="0"/>
        <w:numPr>
          <w:ilvl w:val="0"/>
          <w:numId w:val="33"/>
        </w:numPr>
        <w:pBdr>
          <w:top w:val="nil"/>
          <w:left w:val="nil"/>
          <w:bottom w:val="nil"/>
          <w:right w:val="nil"/>
          <w:between w:val="nil"/>
        </w:pBdr>
        <w:spacing w:after="0" w:line="240" w:lineRule="auto"/>
        <w:rPr>
          <w:lang w:val="en-GB"/>
        </w:rPr>
      </w:pPr>
      <w:r w:rsidRPr="004744A3">
        <w:rPr>
          <w:lang w:val="en-GB"/>
        </w:rPr>
        <w:t>If the luminaire provides a lower lumen output than originally specified, it shall be considered defective.</w:t>
      </w:r>
    </w:p>
    <w:p w14:paraId="61D6622E" w14:textId="77777777" w:rsidR="00742C40" w:rsidRPr="004744A3" w:rsidRDefault="00742C40" w:rsidP="00742C40">
      <w:pPr>
        <w:widowControl w:val="0"/>
        <w:numPr>
          <w:ilvl w:val="0"/>
          <w:numId w:val="33"/>
        </w:numPr>
        <w:pBdr>
          <w:top w:val="nil"/>
          <w:left w:val="nil"/>
          <w:bottom w:val="nil"/>
          <w:right w:val="nil"/>
          <w:between w:val="nil"/>
        </w:pBdr>
        <w:spacing w:after="0" w:line="240" w:lineRule="auto"/>
        <w:rPr>
          <w:lang w:val="en-GB"/>
        </w:rPr>
      </w:pPr>
      <w:r w:rsidRPr="004744A3">
        <w:rPr>
          <w:lang w:val="en-GB"/>
        </w:rPr>
        <w:t>Each batch of lamps or luminaires shall be completely replaced if the number of defective units in the batch exceeds a specified percentage of the batch.</w:t>
      </w:r>
    </w:p>
    <w:p w14:paraId="78815A7F" w14:textId="77777777" w:rsidR="00742C40" w:rsidRPr="004744A3" w:rsidRDefault="00742C40" w:rsidP="00742C40">
      <w:pPr>
        <w:widowControl w:val="0"/>
        <w:spacing w:before="200" w:after="0" w:line="240" w:lineRule="auto"/>
        <w:rPr>
          <w:rFonts w:ascii="Calibri" w:hAnsi="Calibri" w:cs="Calibri"/>
          <w:lang w:val="en-GB"/>
        </w:rPr>
      </w:pPr>
      <w:r w:rsidRPr="004744A3">
        <w:rPr>
          <w:lang w:val="en-GB"/>
        </w:rPr>
        <w:t>Conditions typically not covered by warranty:</w:t>
      </w:r>
    </w:p>
    <w:p w14:paraId="1579A789" w14:textId="77777777" w:rsidR="00742C40" w:rsidRPr="004744A3" w:rsidRDefault="00742C40" w:rsidP="00742C40">
      <w:pPr>
        <w:widowControl w:val="0"/>
        <w:numPr>
          <w:ilvl w:val="0"/>
          <w:numId w:val="33"/>
        </w:numPr>
        <w:pBdr>
          <w:top w:val="nil"/>
          <w:left w:val="nil"/>
          <w:bottom w:val="nil"/>
          <w:right w:val="nil"/>
          <w:between w:val="nil"/>
        </w:pBdr>
        <w:spacing w:after="0" w:line="240" w:lineRule="auto"/>
        <w:rPr>
          <w:lang w:val="en-GB"/>
        </w:rPr>
      </w:pPr>
      <w:r w:rsidRPr="004744A3">
        <w:rPr>
          <w:lang w:val="en-GB"/>
        </w:rPr>
        <w:t>Luminaires defective due to accidents.</w:t>
      </w:r>
    </w:p>
    <w:p w14:paraId="2BD943A1" w14:textId="6D9F9821" w:rsidR="00742C40" w:rsidRPr="004744A3" w:rsidRDefault="00742C40" w:rsidP="00D8034A">
      <w:pPr>
        <w:widowControl w:val="0"/>
        <w:numPr>
          <w:ilvl w:val="0"/>
          <w:numId w:val="33"/>
        </w:numPr>
        <w:pBdr>
          <w:top w:val="nil"/>
          <w:left w:val="nil"/>
          <w:bottom w:val="nil"/>
          <w:right w:val="nil"/>
          <w:between w:val="nil"/>
        </w:pBdr>
        <w:spacing w:after="0" w:line="240" w:lineRule="auto"/>
        <w:rPr>
          <w:lang w:val="en-GB"/>
        </w:rPr>
      </w:pPr>
      <w:r w:rsidRPr="004744A3">
        <w:rPr>
          <w:lang w:val="en-GB"/>
        </w:rPr>
        <w:t>Lamps and luminaires which have been operated for a significant time under abnormal conditions (</w:t>
      </w:r>
      <w:proofErr w:type="gramStart"/>
      <w:r w:rsidRPr="004744A3">
        <w:rPr>
          <w:lang w:val="en-GB"/>
        </w:rPr>
        <w:t>e.g.</w:t>
      </w:r>
      <w:proofErr w:type="gramEnd"/>
      <w:r w:rsidRPr="004744A3">
        <w:rPr>
          <w:lang w:val="en-GB"/>
        </w:rPr>
        <w:t xml:space="preserve"> operated under an incorrect main voltage) insofar as this can be proven by the manufacturer.</w:t>
      </w:r>
    </w:p>
    <w:p w14:paraId="570B9AA1" w14:textId="77777777" w:rsidR="000114AF" w:rsidRPr="004744A3" w:rsidRDefault="000114AF">
      <w:pPr>
        <w:spacing w:after="0" w:line="240" w:lineRule="auto"/>
        <w:jc w:val="left"/>
        <w:rPr>
          <w:rFonts w:eastAsia="Times New Roman"/>
          <w:bCs/>
          <w:iCs/>
          <w:sz w:val="28"/>
          <w:szCs w:val="28"/>
          <w:lang w:val="en-GB"/>
        </w:rPr>
      </w:pPr>
      <w:bookmarkStart w:id="14" w:name="_heading=h.1t3h5sf" w:colFirst="0" w:colLast="0"/>
      <w:bookmarkEnd w:id="14"/>
      <w:r w:rsidRPr="004744A3">
        <w:rPr>
          <w:lang w:val="en-GB"/>
        </w:rPr>
        <w:br w:type="page"/>
      </w:r>
    </w:p>
    <w:p w14:paraId="4904348E" w14:textId="2A70E7C9" w:rsidR="00742C40" w:rsidRPr="004363E7" w:rsidRDefault="00742C40" w:rsidP="00D8034A">
      <w:pPr>
        <w:pStyle w:val="berschrift2"/>
      </w:pPr>
      <w:bookmarkStart w:id="15" w:name="_Toc96717947"/>
      <w:proofErr w:type="spellStart"/>
      <w:r w:rsidRPr="004363E7">
        <w:lastRenderedPageBreak/>
        <w:t>Cost</w:t>
      </w:r>
      <w:proofErr w:type="spellEnd"/>
      <w:r w:rsidRPr="004363E7">
        <w:t xml:space="preserve"> </w:t>
      </w:r>
      <w:proofErr w:type="spellStart"/>
      <w:r w:rsidRPr="004363E7">
        <w:t>criteria</w:t>
      </w:r>
      <w:bookmarkEnd w:id="15"/>
      <w:proofErr w:type="spellEnd"/>
    </w:p>
    <w:p w14:paraId="425095D0" w14:textId="77777777" w:rsidR="00742C40" w:rsidRPr="004744A3" w:rsidRDefault="00742C40" w:rsidP="00742C40">
      <w:pPr>
        <w:jc w:val="left"/>
        <w:rPr>
          <w:lang w:val="en-GB"/>
        </w:rPr>
      </w:pPr>
      <w:r w:rsidRPr="004744A3">
        <w:rPr>
          <w:color w:val="034EA2"/>
          <w:lang w:val="en-GB"/>
        </w:rPr>
        <w:t>Total costs of ownership (TCO) or Life cycle costs (LCC)</w:t>
      </w:r>
      <w:r w:rsidRPr="004744A3">
        <w:rPr>
          <w:lang w:val="en-GB"/>
        </w:rPr>
        <w:br/>
        <w:t>Ideally, the supplier shall provide a detailed calculation based on a total cost and/or life cycle cost approach. </w:t>
      </w:r>
    </w:p>
    <w:p w14:paraId="28902461" w14:textId="77777777" w:rsidR="00742C40" w:rsidRPr="004744A3" w:rsidRDefault="00742C40" w:rsidP="00742C40">
      <w:pPr>
        <w:jc w:val="left"/>
        <w:rPr>
          <w:lang w:val="en-GB"/>
        </w:rPr>
      </w:pPr>
      <w:r w:rsidRPr="004744A3">
        <w:rPr>
          <w:color w:val="034EA2"/>
          <w:lang w:val="en-GB"/>
        </w:rPr>
        <w:t>Investment costs </w:t>
      </w:r>
      <w:r w:rsidRPr="004744A3">
        <w:rPr>
          <w:lang w:val="en-GB"/>
        </w:rPr>
        <w:br/>
        <w:t>This can be an award criterion for projects where LCC respectively TCO cannot be assessed. </w:t>
      </w:r>
    </w:p>
    <w:p w14:paraId="3CD07295" w14:textId="08EE85A2" w:rsidR="00742C40" w:rsidRPr="004363E7" w:rsidRDefault="00742C40" w:rsidP="00D8034A">
      <w:pPr>
        <w:pStyle w:val="berschrift2"/>
      </w:pPr>
      <w:bookmarkStart w:id="16" w:name="_heading=h.4d34og8" w:colFirst="0" w:colLast="0"/>
      <w:bookmarkStart w:id="17" w:name="_Toc96717948"/>
      <w:bookmarkEnd w:id="16"/>
      <w:proofErr w:type="spellStart"/>
      <w:r w:rsidRPr="004363E7">
        <w:t>Contractual</w:t>
      </w:r>
      <w:proofErr w:type="spellEnd"/>
      <w:r w:rsidRPr="004363E7">
        <w:t xml:space="preserve"> </w:t>
      </w:r>
      <w:proofErr w:type="spellStart"/>
      <w:r w:rsidRPr="004363E7">
        <w:t>criteria</w:t>
      </w:r>
      <w:bookmarkEnd w:id="17"/>
      <w:proofErr w:type="spellEnd"/>
    </w:p>
    <w:p w14:paraId="23C893B3" w14:textId="695C4F4D" w:rsidR="00742C40" w:rsidRPr="00A50454" w:rsidRDefault="00742C40" w:rsidP="00742C40">
      <w:pPr>
        <w:jc w:val="left"/>
        <w:rPr>
          <w:lang w:val="en-GB"/>
        </w:rPr>
      </w:pPr>
      <w:r w:rsidRPr="004744A3">
        <w:rPr>
          <w:lang w:val="en-GB"/>
        </w:rPr>
        <w:t xml:space="preserve">For general criteria, please refer to </w:t>
      </w:r>
      <w:r w:rsidR="00A50454" w:rsidRPr="009248F7">
        <w:rPr>
          <w:lang w:val="en-GB"/>
        </w:rPr>
        <w:t>[</w:t>
      </w:r>
      <w:bookmarkStart w:id="18" w:name="_Hlk103260003"/>
      <w:r w:rsidRPr="004744A3">
        <w:rPr>
          <w:lang w:val="en-GB"/>
        </w:rPr>
        <w:t>GEAR@SME</w:t>
      </w:r>
      <w:r w:rsidR="009248F7" w:rsidRPr="009248F7">
        <w:rPr>
          <w:lang w:val="en-GB"/>
        </w:rPr>
        <w:t xml:space="preserve"> Example Tender</w:t>
      </w:r>
      <w:r w:rsidR="004744A3">
        <w:rPr>
          <w:lang w:val="en-GB"/>
        </w:rPr>
        <w:t xml:space="preserve"> document</w:t>
      </w:r>
      <w:r w:rsidR="00A50454">
        <w:rPr>
          <w:lang w:val="en-GB"/>
        </w:rPr>
        <w:t>]</w:t>
      </w:r>
      <w:bookmarkEnd w:id="18"/>
    </w:p>
    <w:p w14:paraId="60D6FE23" w14:textId="77777777" w:rsidR="00742C40" w:rsidRPr="004363E7" w:rsidRDefault="00742C40" w:rsidP="00742C40">
      <w:pPr>
        <w:widowControl w:val="0"/>
        <w:spacing w:after="0" w:line="240" w:lineRule="auto"/>
        <w:rPr>
          <w:rFonts w:ascii="Calibri" w:hAnsi="Calibri" w:cs="Calibri"/>
          <w:b/>
        </w:rPr>
      </w:pPr>
      <w:r w:rsidRPr="004363E7">
        <w:rPr>
          <w:color w:val="034EA2"/>
        </w:rPr>
        <w:t>Correct installation</w:t>
      </w:r>
    </w:p>
    <w:p w14:paraId="32E062D3" w14:textId="77777777" w:rsidR="00742C40" w:rsidRPr="004744A3" w:rsidRDefault="00742C40" w:rsidP="00742C40">
      <w:pPr>
        <w:widowControl w:val="0"/>
        <w:numPr>
          <w:ilvl w:val="0"/>
          <w:numId w:val="33"/>
        </w:numPr>
        <w:pBdr>
          <w:top w:val="nil"/>
          <w:left w:val="nil"/>
          <w:bottom w:val="nil"/>
          <w:right w:val="nil"/>
          <w:between w:val="nil"/>
        </w:pBdr>
        <w:spacing w:after="0" w:line="240" w:lineRule="auto"/>
        <w:rPr>
          <w:lang w:val="en-GB"/>
        </w:rPr>
      </w:pPr>
      <w:r w:rsidRPr="004744A3">
        <w:rPr>
          <w:lang w:val="en-GB"/>
        </w:rPr>
        <w:t xml:space="preserve">correct installation of the lighting system as per requirements/specifications </w:t>
      </w:r>
      <w:r w:rsidRPr="004744A3">
        <w:rPr>
          <w:lang w:val="en-GB"/>
        </w:rPr>
        <w:br/>
        <w:t>(for example installation according to NEN 1010 specifications in the Netherlands)</w:t>
      </w:r>
    </w:p>
    <w:p w14:paraId="653C17E2" w14:textId="77777777" w:rsidR="00742C40" w:rsidRPr="004744A3" w:rsidRDefault="00742C40" w:rsidP="00742C40">
      <w:pPr>
        <w:widowControl w:val="0"/>
        <w:numPr>
          <w:ilvl w:val="0"/>
          <w:numId w:val="33"/>
        </w:numPr>
        <w:pBdr>
          <w:top w:val="nil"/>
          <w:left w:val="nil"/>
          <w:bottom w:val="nil"/>
          <w:right w:val="nil"/>
          <w:between w:val="nil"/>
        </w:pBdr>
        <w:spacing w:after="0" w:line="240" w:lineRule="auto"/>
        <w:rPr>
          <w:lang w:val="en-GB"/>
        </w:rPr>
      </w:pPr>
      <w:r w:rsidRPr="004744A3">
        <w:rPr>
          <w:lang w:val="en-GB"/>
        </w:rPr>
        <w:t>deliver a schedule of the installed lighting equipment with manufacturers' invoices or delivery notes attached</w:t>
      </w:r>
    </w:p>
    <w:p w14:paraId="4D6D3422" w14:textId="77777777" w:rsidR="00742C40" w:rsidRPr="004744A3" w:rsidRDefault="00742C40" w:rsidP="00742C40">
      <w:pPr>
        <w:widowControl w:val="0"/>
        <w:numPr>
          <w:ilvl w:val="0"/>
          <w:numId w:val="33"/>
        </w:numPr>
        <w:pBdr>
          <w:top w:val="nil"/>
          <w:left w:val="nil"/>
          <w:bottom w:val="nil"/>
          <w:right w:val="nil"/>
          <w:between w:val="nil"/>
        </w:pBdr>
        <w:spacing w:after="0" w:line="240" w:lineRule="auto"/>
        <w:rPr>
          <w:lang w:val="en-GB"/>
        </w:rPr>
      </w:pPr>
      <w:r w:rsidRPr="004744A3">
        <w:rPr>
          <w:lang w:val="en-GB"/>
        </w:rPr>
        <w:t>certificate of conformity of the installed equipment</w:t>
      </w:r>
    </w:p>
    <w:p w14:paraId="7175DFEE" w14:textId="77777777" w:rsidR="00742C40" w:rsidRPr="004744A3" w:rsidRDefault="00742C40" w:rsidP="00742C40">
      <w:pPr>
        <w:widowControl w:val="0"/>
        <w:spacing w:after="0" w:line="240" w:lineRule="auto"/>
        <w:ind w:left="1287"/>
        <w:rPr>
          <w:rFonts w:ascii="Calibri" w:hAnsi="Calibri" w:cs="Calibri"/>
          <w:lang w:val="en-GB"/>
        </w:rPr>
      </w:pPr>
    </w:p>
    <w:p w14:paraId="521C96A9" w14:textId="77777777" w:rsidR="00742C40" w:rsidRPr="004744A3" w:rsidRDefault="00742C40" w:rsidP="00742C40">
      <w:pPr>
        <w:widowControl w:val="0"/>
        <w:spacing w:after="0" w:line="240" w:lineRule="auto"/>
        <w:rPr>
          <w:rFonts w:ascii="Calibri" w:hAnsi="Calibri" w:cs="Calibri"/>
          <w:b/>
          <w:lang w:val="en-GB"/>
        </w:rPr>
      </w:pPr>
      <w:r w:rsidRPr="004744A3">
        <w:rPr>
          <w:color w:val="034EA2"/>
          <w:lang w:val="en-GB"/>
        </w:rPr>
        <w:t>Putting into service of lighting systems and controls</w:t>
      </w:r>
    </w:p>
    <w:p w14:paraId="2DCCAC22" w14:textId="77777777" w:rsidR="00742C40" w:rsidRPr="004744A3" w:rsidRDefault="00742C40" w:rsidP="00742C40">
      <w:pPr>
        <w:widowControl w:val="0"/>
        <w:spacing w:after="0" w:line="240" w:lineRule="auto"/>
        <w:ind w:left="1287"/>
        <w:rPr>
          <w:rFonts w:ascii="Calibri" w:hAnsi="Calibri" w:cs="Calibri"/>
          <w:lang w:val="en-GB"/>
        </w:rPr>
      </w:pPr>
    </w:p>
    <w:p w14:paraId="1FF46CEB" w14:textId="77777777" w:rsidR="00742C40" w:rsidRPr="004744A3" w:rsidRDefault="00742C40" w:rsidP="00742C40">
      <w:pPr>
        <w:widowControl w:val="0"/>
        <w:spacing w:after="0" w:line="240" w:lineRule="auto"/>
        <w:rPr>
          <w:rFonts w:ascii="Calibri" w:hAnsi="Calibri" w:cs="Calibri"/>
          <w:lang w:val="en-GB"/>
        </w:rPr>
      </w:pPr>
      <w:r w:rsidRPr="004744A3">
        <w:rPr>
          <w:color w:val="034EA2"/>
          <w:lang w:val="en-GB"/>
        </w:rPr>
        <w:t>KPI monitoring</w:t>
      </w:r>
    </w:p>
    <w:p w14:paraId="7F0341AB" w14:textId="77777777" w:rsidR="00742C40" w:rsidRPr="004744A3" w:rsidRDefault="00742C40" w:rsidP="00742C40">
      <w:pPr>
        <w:pBdr>
          <w:top w:val="nil"/>
          <w:left w:val="nil"/>
          <w:bottom w:val="nil"/>
          <w:right w:val="nil"/>
          <w:between w:val="nil"/>
        </w:pBdr>
        <w:jc w:val="left"/>
        <w:rPr>
          <w:lang w:val="en-GB"/>
        </w:rPr>
      </w:pPr>
      <w:r w:rsidRPr="004744A3">
        <w:rPr>
          <w:lang w:val="en-GB"/>
        </w:rPr>
        <w:t>Identify appropriate Key Performance Indicators (KPIs) to be measured and monitored before and after the implementation of energy efficiency measures.</w:t>
      </w:r>
    </w:p>
    <w:p w14:paraId="3AFB3635" w14:textId="77777777" w:rsidR="00742C40" w:rsidRPr="004744A3" w:rsidRDefault="00742C40" w:rsidP="00742C40">
      <w:pPr>
        <w:pBdr>
          <w:top w:val="nil"/>
          <w:left w:val="nil"/>
          <w:bottom w:val="nil"/>
          <w:right w:val="nil"/>
          <w:between w:val="nil"/>
        </w:pBdr>
        <w:jc w:val="left"/>
        <w:rPr>
          <w:rFonts w:ascii="Calibri" w:hAnsi="Calibri" w:cs="Calibri"/>
          <w:b/>
          <w:lang w:val="en-GB"/>
        </w:rPr>
      </w:pPr>
      <w:r w:rsidRPr="004744A3">
        <w:rPr>
          <w:lang w:val="en-GB"/>
        </w:rPr>
        <w:t>Indicators may constitute evaluation criteria where the investment is financed through an incentive mechanism or scheme and monitoring of KPIs after the implementation of the measure is required.</w:t>
      </w:r>
    </w:p>
    <w:p w14:paraId="525B571C" w14:textId="77777777" w:rsidR="00742C40" w:rsidRPr="004744A3" w:rsidRDefault="00742C40" w:rsidP="00742C40">
      <w:pPr>
        <w:widowControl w:val="0"/>
        <w:spacing w:after="0" w:line="240" w:lineRule="auto"/>
        <w:rPr>
          <w:rFonts w:ascii="Calibri" w:hAnsi="Calibri" w:cs="Calibri"/>
          <w:lang w:val="en-GB"/>
        </w:rPr>
      </w:pPr>
      <w:r w:rsidRPr="004744A3">
        <w:rPr>
          <w:color w:val="034EA2"/>
          <w:lang w:val="en-GB"/>
        </w:rPr>
        <w:t xml:space="preserve">Waste reduction and recovery </w:t>
      </w:r>
    </w:p>
    <w:p w14:paraId="1529AE6F" w14:textId="77777777" w:rsidR="00742C40" w:rsidRPr="004744A3" w:rsidRDefault="00742C40" w:rsidP="00742C40">
      <w:pPr>
        <w:pBdr>
          <w:top w:val="nil"/>
          <w:left w:val="nil"/>
          <w:bottom w:val="nil"/>
          <w:right w:val="nil"/>
          <w:between w:val="nil"/>
        </w:pBdr>
        <w:jc w:val="left"/>
        <w:rPr>
          <w:lang w:val="en-GB"/>
        </w:rPr>
      </w:pPr>
      <w:r w:rsidRPr="004744A3">
        <w:rPr>
          <w:lang w:val="en-GB"/>
        </w:rPr>
        <w:t xml:space="preserve">The Tenderer shall implement appropriate measures to reduce and recover waste generated during the installation of the new lighting system or the refurbishment of the lighting system. </w:t>
      </w:r>
    </w:p>
    <w:p w14:paraId="7B1582F5" w14:textId="77777777" w:rsidR="00742C40" w:rsidRPr="004744A3" w:rsidRDefault="00742C40" w:rsidP="00742C40">
      <w:pPr>
        <w:pBdr>
          <w:top w:val="nil"/>
          <w:left w:val="nil"/>
          <w:bottom w:val="nil"/>
          <w:right w:val="nil"/>
          <w:between w:val="nil"/>
        </w:pBdr>
        <w:jc w:val="left"/>
        <w:rPr>
          <w:lang w:val="en-GB"/>
        </w:rPr>
      </w:pPr>
      <w:r w:rsidRPr="004744A3">
        <w:rPr>
          <w:lang w:val="en-GB"/>
        </w:rPr>
        <w:t>All replaced lamps, luminaires and electronic parts shall be separated and recovered in line with the applicable directives.</w:t>
      </w:r>
    </w:p>
    <w:p w14:paraId="034DD869" w14:textId="77777777" w:rsidR="00742C40" w:rsidRPr="004744A3" w:rsidRDefault="00742C40" w:rsidP="000114AF">
      <w:pPr>
        <w:widowControl w:val="0"/>
        <w:spacing w:after="0" w:line="240" w:lineRule="auto"/>
        <w:rPr>
          <w:color w:val="034EA2"/>
          <w:lang w:val="en-GB"/>
        </w:rPr>
      </w:pPr>
      <w:bookmarkStart w:id="19" w:name="_heading=h.vxahkh1y9rsd" w:colFirst="0" w:colLast="0"/>
      <w:bookmarkEnd w:id="19"/>
      <w:r w:rsidRPr="004744A3">
        <w:rPr>
          <w:color w:val="034EA2"/>
          <w:lang w:val="en-GB"/>
        </w:rPr>
        <w:t>Know-how and expertise of the tenderer</w:t>
      </w:r>
    </w:p>
    <w:p w14:paraId="5C73DABB" w14:textId="77777777" w:rsidR="00742C40" w:rsidRPr="004744A3" w:rsidRDefault="00742C40" w:rsidP="00742C40">
      <w:pPr>
        <w:widowControl w:val="0"/>
        <w:spacing w:after="0" w:line="276" w:lineRule="auto"/>
        <w:jc w:val="left"/>
        <w:rPr>
          <w:lang w:val="en-GB"/>
        </w:rPr>
      </w:pPr>
      <w:r w:rsidRPr="004744A3">
        <w:rPr>
          <w:lang w:val="en-GB"/>
        </w:rPr>
        <w:t xml:space="preserve">The requirement to be submitted will concern a minimum number of relevant lighting projects carried out in the last years (to be specified) with a project size </w:t>
      </w:r>
      <w:proofErr w:type="gramStart"/>
      <w:r w:rsidRPr="004744A3">
        <w:rPr>
          <w:lang w:val="en-GB"/>
        </w:rPr>
        <w:t>similar to</w:t>
      </w:r>
      <w:proofErr w:type="gramEnd"/>
      <w:r w:rsidRPr="004744A3">
        <w:rPr>
          <w:lang w:val="en-GB"/>
        </w:rPr>
        <w:t xml:space="preserve"> the specific tender.</w:t>
      </w:r>
    </w:p>
    <w:p w14:paraId="639B26AE" w14:textId="77777777" w:rsidR="00742C40" w:rsidRPr="004744A3" w:rsidRDefault="00742C40" w:rsidP="00742C40">
      <w:pPr>
        <w:widowControl w:val="0"/>
        <w:spacing w:after="0" w:line="276" w:lineRule="auto"/>
        <w:rPr>
          <w:lang w:val="en-GB"/>
        </w:rPr>
      </w:pPr>
      <w:r w:rsidRPr="004744A3">
        <w:rPr>
          <w:lang w:val="en-GB"/>
        </w:rPr>
        <w:t xml:space="preserve">Proof of expertise also can include previous projects in other companies/SMEs </w:t>
      </w:r>
      <w:proofErr w:type="gramStart"/>
      <w:r w:rsidRPr="004744A3">
        <w:rPr>
          <w:lang w:val="en-GB"/>
        </w:rPr>
        <w:t>similar to</w:t>
      </w:r>
      <w:proofErr w:type="gramEnd"/>
      <w:r w:rsidRPr="004744A3">
        <w:rPr>
          <w:lang w:val="en-GB"/>
        </w:rPr>
        <w:t xml:space="preserve"> the company under consideration.</w:t>
      </w:r>
    </w:p>
    <w:p w14:paraId="5227BD86" w14:textId="77777777" w:rsidR="00742C40" w:rsidRPr="004744A3" w:rsidRDefault="00742C40" w:rsidP="00742C40">
      <w:pPr>
        <w:widowControl w:val="0"/>
        <w:spacing w:after="0" w:line="276" w:lineRule="auto"/>
        <w:rPr>
          <w:lang w:val="en-GB"/>
        </w:rPr>
      </w:pPr>
      <w:r w:rsidRPr="004744A3">
        <w:rPr>
          <w:lang w:val="en-GB"/>
        </w:rPr>
        <w:t xml:space="preserve">In order to ensure the quality and correct execution of the work, the implementation team will require the presence of qualified technical staff, </w:t>
      </w:r>
      <w:proofErr w:type="gramStart"/>
      <w:r w:rsidRPr="004744A3">
        <w:rPr>
          <w:lang w:val="en-GB"/>
        </w:rPr>
        <w:t>e.g.</w:t>
      </w:r>
      <w:proofErr w:type="gramEnd"/>
      <w:r w:rsidRPr="004744A3">
        <w:rPr>
          <w:lang w:val="en-GB"/>
        </w:rPr>
        <w:t xml:space="preserve"> an electrician.</w:t>
      </w:r>
    </w:p>
    <w:p w14:paraId="599E8F20" w14:textId="77777777" w:rsidR="00742C40" w:rsidRPr="004744A3" w:rsidRDefault="00742C40" w:rsidP="00742C40">
      <w:pPr>
        <w:widowControl w:val="0"/>
        <w:spacing w:after="0" w:line="240" w:lineRule="auto"/>
        <w:ind w:left="567"/>
        <w:rPr>
          <w:rFonts w:ascii="Calibri" w:hAnsi="Calibri" w:cs="Calibri"/>
          <w:lang w:val="en-GB"/>
        </w:rPr>
      </w:pPr>
    </w:p>
    <w:p w14:paraId="32E5A979" w14:textId="77777777" w:rsidR="00742C40" w:rsidRPr="004744A3" w:rsidRDefault="00742C40" w:rsidP="000114AF">
      <w:pPr>
        <w:widowControl w:val="0"/>
        <w:spacing w:after="0" w:line="240" w:lineRule="auto"/>
        <w:rPr>
          <w:color w:val="034EA2"/>
          <w:lang w:val="en-GB"/>
        </w:rPr>
      </w:pPr>
      <w:bookmarkStart w:id="20" w:name="_heading=h.2s8eyo1" w:colFirst="0" w:colLast="0"/>
      <w:bookmarkEnd w:id="20"/>
      <w:r w:rsidRPr="004744A3">
        <w:rPr>
          <w:color w:val="034EA2"/>
          <w:lang w:val="en-GB"/>
        </w:rPr>
        <w:lastRenderedPageBreak/>
        <w:t>Proposed weighting of award criteria</w:t>
      </w:r>
    </w:p>
    <w:p w14:paraId="2FA3618C" w14:textId="77777777" w:rsidR="00742C40" w:rsidRPr="004744A3" w:rsidRDefault="00742C40" w:rsidP="00A50454">
      <w:pPr>
        <w:pBdr>
          <w:top w:val="nil"/>
          <w:left w:val="nil"/>
          <w:bottom w:val="nil"/>
          <w:right w:val="nil"/>
          <w:between w:val="nil"/>
        </w:pBdr>
        <w:rPr>
          <w:lang w:val="en-GB"/>
        </w:rPr>
      </w:pPr>
      <w:r w:rsidRPr="004744A3">
        <w:rPr>
          <w:lang w:val="en-GB"/>
        </w:rPr>
        <w:t>A weighting approach is often helpful for the evaluation of award criteria.</w:t>
      </w:r>
    </w:p>
    <w:p w14:paraId="29E2027D" w14:textId="77777777" w:rsidR="00742C40" w:rsidRPr="004744A3" w:rsidRDefault="00742C40" w:rsidP="00A50454">
      <w:pPr>
        <w:pBdr>
          <w:top w:val="nil"/>
          <w:left w:val="nil"/>
          <w:bottom w:val="nil"/>
          <w:right w:val="nil"/>
          <w:between w:val="nil"/>
        </w:pBdr>
        <w:rPr>
          <w:rFonts w:ascii="Calibri" w:hAnsi="Calibri" w:cs="Calibri"/>
          <w:lang w:val="en-GB"/>
        </w:rPr>
      </w:pPr>
      <w:r w:rsidRPr="004744A3">
        <w:rPr>
          <w:lang w:val="en-GB"/>
        </w:rPr>
        <w:t>Below is an example of a possible weighting criterion for the various elements of the offer:</w:t>
      </w:r>
    </w:p>
    <w:tbl>
      <w:tblPr>
        <w:tblW w:w="9015" w:type="dxa"/>
        <w:tblInd w:w="189" w:type="dxa"/>
        <w:tblBorders>
          <w:top w:val="single" w:sz="4" w:space="0" w:color="666666"/>
          <w:left w:val="single" w:sz="4" w:space="0" w:color="BDD7EE"/>
          <w:bottom w:val="single" w:sz="4" w:space="0" w:color="666666"/>
          <w:right w:val="single" w:sz="4" w:space="0" w:color="BDD7EE"/>
          <w:insideH w:val="single" w:sz="4" w:space="0" w:color="666666"/>
          <w:insideV w:val="single" w:sz="4" w:space="0" w:color="666666"/>
        </w:tblBorders>
        <w:tblLayout w:type="fixed"/>
        <w:tblLook w:val="04A0" w:firstRow="1" w:lastRow="0" w:firstColumn="1" w:lastColumn="0" w:noHBand="0" w:noVBand="1"/>
      </w:tblPr>
      <w:tblGrid>
        <w:gridCol w:w="4500"/>
        <w:gridCol w:w="4515"/>
      </w:tblGrid>
      <w:tr w:rsidR="00742C40" w:rsidRPr="004363E7" w14:paraId="2270D2F0" w14:textId="77777777" w:rsidTr="00E945E2">
        <w:trPr>
          <w:trHeight w:val="284"/>
        </w:trPr>
        <w:tc>
          <w:tcPr>
            <w:tcW w:w="4500" w:type="dxa"/>
          </w:tcPr>
          <w:p w14:paraId="5E864BF3" w14:textId="77777777" w:rsidR="00742C40" w:rsidRPr="000114AF" w:rsidRDefault="00742C40" w:rsidP="000114AF">
            <w:pPr>
              <w:jc w:val="left"/>
              <w:rPr>
                <w:b/>
                <w:bCs/>
              </w:rPr>
            </w:pPr>
            <w:r w:rsidRPr="000114AF">
              <w:rPr>
                <w:b/>
                <w:bCs/>
              </w:rPr>
              <w:t xml:space="preserve">Award </w:t>
            </w:r>
            <w:proofErr w:type="spellStart"/>
            <w:r w:rsidRPr="000114AF">
              <w:rPr>
                <w:b/>
                <w:bCs/>
              </w:rPr>
              <w:t>criterion</w:t>
            </w:r>
            <w:proofErr w:type="spellEnd"/>
          </w:p>
        </w:tc>
        <w:tc>
          <w:tcPr>
            <w:tcW w:w="4515" w:type="dxa"/>
          </w:tcPr>
          <w:p w14:paraId="611CA19C" w14:textId="77777777" w:rsidR="00742C40" w:rsidRPr="000114AF" w:rsidRDefault="00742C40" w:rsidP="00E945E2">
            <w:pPr>
              <w:jc w:val="center"/>
              <w:rPr>
                <w:b/>
                <w:bCs/>
              </w:rPr>
            </w:pPr>
            <w:r w:rsidRPr="000114AF">
              <w:rPr>
                <w:b/>
                <w:bCs/>
              </w:rPr>
              <w:t>Proposed weighting (%)*</w:t>
            </w:r>
          </w:p>
        </w:tc>
      </w:tr>
      <w:tr w:rsidR="00742C40" w:rsidRPr="004363E7" w14:paraId="2DD2D35F" w14:textId="77777777" w:rsidTr="00E945E2">
        <w:trPr>
          <w:trHeight w:val="284"/>
        </w:trPr>
        <w:tc>
          <w:tcPr>
            <w:tcW w:w="4500" w:type="dxa"/>
          </w:tcPr>
          <w:p w14:paraId="5D58FEED" w14:textId="77777777" w:rsidR="00742C40" w:rsidRPr="004363E7" w:rsidRDefault="00742C40" w:rsidP="000114AF">
            <w:pPr>
              <w:jc w:val="left"/>
            </w:pPr>
            <w:r w:rsidRPr="004363E7">
              <w:t>Investment costs</w:t>
            </w:r>
          </w:p>
        </w:tc>
        <w:tc>
          <w:tcPr>
            <w:tcW w:w="4515" w:type="dxa"/>
          </w:tcPr>
          <w:p w14:paraId="3A38BDB6" w14:textId="77777777" w:rsidR="00742C40" w:rsidRPr="004363E7" w:rsidRDefault="00742C40" w:rsidP="00E945E2">
            <w:pPr>
              <w:ind w:left="-141"/>
              <w:jc w:val="center"/>
              <w:rPr>
                <w:sz w:val="28"/>
                <w:szCs w:val="28"/>
              </w:rPr>
            </w:pPr>
            <w:r w:rsidRPr="004363E7">
              <w:rPr>
                <w:sz w:val="28"/>
                <w:szCs w:val="28"/>
              </w:rPr>
              <w:t>30</w:t>
            </w:r>
          </w:p>
        </w:tc>
      </w:tr>
      <w:tr w:rsidR="00742C40" w:rsidRPr="004363E7" w14:paraId="50A91C92" w14:textId="77777777" w:rsidTr="00E945E2">
        <w:trPr>
          <w:trHeight w:val="284"/>
        </w:trPr>
        <w:tc>
          <w:tcPr>
            <w:tcW w:w="4500" w:type="dxa"/>
          </w:tcPr>
          <w:p w14:paraId="0C03BEB4" w14:textId="77777777" w:rsidR="00742C40" w:rsidRPr="004363E7" w:rsidRDefault="00742C40" w:rsidP="000114AF">
            <w:pPr>
              <w:jc w:val="left"/>
            </w:pPr>
            <w:r w:rsidRPr="004363E7">
              <w:t>Technical criteria</w:t>
            </w:r>
          </w:p>
        </w:tc>
        <w:tc>
          <w:tcPr>
            <w:tcW w:w="4515" w:type="dxa"/>
          </w:tcPr>
          <w:p w14:paraId="06B7B50B" w14:textId="77777777" w:rsidR="00742C40" w:rsidRPr="004363E7" w:rsidRDefault="00742C40" w:rsidP="00E945E2">
            <w:pPr>
              <w:ind w:left="-141"/>
              <w:jc w:val="center"/>
              <w:rPr>
                <w:sz w:val="28"/>
                <w:szCs w:val="28"/>
              </w:rPr>
            </w:pPr>
            <w:r w:rsidRPr="004363E7">
              <w:rPr>
                <w:sz w:val="28"/>
                <w:szCs w:val="28"/>
              </w:rPr>
              <w:t>30</w:t>
            </w:r>
          </w:p>
        </w:tc>
      </w:tr>
      <w:tr w:rsidR="00742C40" w:rsidRPr="004363E7" w14:paraId="603D0DA4" w14:textId="77777777" w:rsidTr="00E945E2">
        <w:trPr>
          <w:trHeight w:val="284"/>
        </w:trPr>
        <w:tc>
          <w:tcPr>
            <w:tcW w:w="4500" w:type="dxa"/>
          </w:tcPr>
          <w:p w14:paraId="02B9E203" w14:textId="77777777" w:rsidR="00742C40" w:rsidRPr="004363E7" w:rsidRDefault="00742C40" w:rsidP="000114AF">
            <w:pPr>
              <w:jc w:val="left"/>
            </w:pPr>
            <w:r w:rsidRPr="004363E7">
              <w:t>Execution and handover</w:t>
            </w:r>
          </w:p>
        </w:tc>
        <w:tc>
          <w:tcPr>
            <w:tcW w:w="4515" w:type="dxa"/>
          </w:tcPr>
          <w:p w14:paraId="30203FD1" w14:textId="77777777" w:rsidR="00742C40" w:rsidRPr="004363E7" w:rsidRDefault="00742C40" w:rsidP="00E945E2">
            <w:pPr>
              <w:ind w:left="-141"/>
              <w:jc w:val="center"/>
              <w:rPr>
                <w:sz w:val="28"/>
                <w:szCs w:val="28"/>
              </w:rPr>
            </w:pPr>
            <w:r w:rsidRPr="004363E7">
              <w:rPr>
                <w:sz w:val="28"/>
                <w:szCs w:val="28"/>
              </w:rPr>
              <w:t>20</w:t>
            </w:r>
          </w:p>
        </w:tc>
      </w:tr>
      <w:tr w:rsidR="00742C40" w:rsidRPr="004363E7" w14:paraId="536BEED2" w14:textId="77777777" w:rsidTr="00E945E2">
        <w:trPr>
          <w:trHeight w:val="284"/>
        </w:trPr>
        <w:tc>
          <w:tcPr>
            <w:tcW w:w="4500" w:type="dxa"/>
          </w:tcPr>
          <w:p w14:paraId="21413FD2" w14:textId="77777777" w:rsidR="00742C40" w:rsidRPr="004363E7" w:rsidRDefault="00742C40" w:rsidP="000114AF">
            <w:pPr>
              <w:jc w:val="left"/>
            </w:pPr>
            <w:r w:rsidRPr="004363E7">
              <w:t>Maintenance</w:t>
            </w:r>
          </w:p>
        </w:tc>
        <w:tc>
          <w:tcPr>
            <w:tcW w:w="4515" w:type="dxa"/>
          </w:tcPr>
          <w:p w14:paraId="5F3A1CB3" w14:textId="77777777" w:rsidR="00742C40" w:rsidRPr="004363E7" w:rsidRDefault="00742C40" w:rsidP="00E945E2">
            <w:pPr>
              <w:ind w:left="-141"/>
              <w:jc w:val="center"/>
              <w:rPr>
                <w:sz w:val="28"/>
                <w:szCs w:val="28"/>
              </w:rPr>
            </w:pPr>
            <w:r w:rsidRPr="004363E7">
              <w:rPr>
                <w:sz w:val="28"/>
                <w:szCs w:val="28"/>
              </w:rPr>
              <w:t>10</w:t>
            </w:r>
          </w:p>
        </w:tc>
      </w:tr>
      <w:tr w:rsidR="00742C40" w:rsidRPr="004363E7" w14:paraId="2607B380" w14:textId="77777777" w:rsidTr="00E945E2">
        <w:trPr>
          <w:trHeight w:val="284"/>
        </w:trPr>
        <w:tc>
          <w:tcPr>
            <w:tcW w:w="4500" w:type="dxa"/>
          </w:tcPr>
          <w:p w14:paraId="6EB5C86D" w14:textId="77777777" w:rsidR="00742C40" w:rsidRPr="000114AF" w:rsidRDefault="00742C40" w:rsidP="000114AF">
            <w:pPr>
              <w:jc w:val="left"/>
              <w:rPr>
                <w:bCs/>
              </w:rPr>
            </w:pPr>
            <w:r w:rsidRPr="000114AF">
              <w:rPr>
                <w:bCs/>
              </w:rPr>
              <w:t>Supplier know-how &amp; expertise</w:t>
            </w:r>
          </w:p>
        </w:tc>
        <w:tc>
          <w:tcPr>
            <w:tcW w:w="4515" w:type="dxa"/>
          </w:tcPr>
          <w:p w14:paraId="4ED6EB24" w14:textId="77777777" w:rsidR="00742C40" w:rsidRPr="004363E7" w:rsidRDefault="00742C40" w:rsidP="00E945E2">
            <w:pPr>
              <w:ind w:left="-141"/>
              <w:jc w:val="center"/>
              <w:rPr>
                <w:sz w:val="28"/>
                <w:szCs w:val="28"/>
              </w:rPr>
            </w:pPr>
            <w:r w:rsidRPr="004363E7">
              <w:rPr>
                <w:sz w:val="28"/>
                <w:szCs w:val="28"/>
              </w:rPr>
              <w:t>10</w:t>
            </w:r>
          </w:p>
        </w:tc>
      </w:tr>
      <w:tr w:rsidR="00742C40" w:rsidRPr="004363E7" w14:paraId="6A3E2396" w14:textId="77777777" w:rsidTr="00E945E2">
        <w:trPr>
          <w:trHeight w:val="284"/>
        </w:trPr>
        <w:tc>
          <w:tcPr>
            <w:tcW w:w="4500" w:type="dxa"/>
            <w:shd w:val="clear" w:color="auto" w:fill="D9D9D9"/>
          </w:tcPr>
          <w:p w14:paraId="107DECCD" w14:textId="77777777" w:rsidR="00742C40" w:rsidRPr="004363E7" w:rsidRDefault="00742C40" w:rsidP="000114AF">
            <w:pPr>
              <w:jc w:val="left"/>
            </w:pPr>
            <w:r w:rsidRPr="004363E7">
              <w:t>TOTAL</w:t>
            </w:r>
          </w:p>
        </w:tc>
        <w:tc>
          <w:tcPr>
            <w:tcW w:w="4515" w:type="dxa"/>
            <w:shd w:val="clear" w:color="auto" w:fill="D9D9D9"/>
          </w:tcPr>
          <w:p w14:paraId="49F229E5" w14:textId="77777777" w:rsidR="00742C40" w:rsidRPr="004363E7" w:rsidRDefault="00742C40" w:rsidP="00E945E2">
            <w:pPr>
              <w:ind w:left="-141"/>
              <w:jc w:val="center"/>
            </w:pPr>
            <w:r w:rsidRPr="004363E7">
              <w:rPr>
                <w:b/>
                <w:sz w:val="28"/>
                <w:szCs w:val="28"/>
              </w:rPr>
              <w:t>100</w:t>
            </w:r>
          </w:p>
        </w:tc>
      </w:tr>
    </w:tbl>
    <w:p w14:paraId="6CE812D2" w14:textId="77777777" w:rsidR="00742C40" w:rsidRPr="004744A3" w:rsidRDefault="00742C40" w:rsidP="00A50454">
      <w:pPr>
        <w:spacing w:before="200"/>
        <w:rPr>
          <w:color w:val="034EA2"/>
          <w:sz w:val="36"/>
          <w:szCs w:val="36"/>
          <w:lang w:val="en-GB"/>
        </w:rPr>
      </w:pPr>
      <w:r w:rsidRPr="004744A3">
        <w:rPr>
          <w:sz w:val="20"/>
          <w:szCs w:val="20"/>
          <w:lang w:val="en-GB"/>
        </w:rPr>
        <w:t>(*) The weighting of criteria must typically be adapted to local needs and requirements. Therefore, the approach recommended here is only one possible option.</w:t>
      </w:r>
    </w:p>
    <w:p w14:paraId="690A618C" w14:textId="77777777" w:rsidR="000114AF" w:rsidRPr="004744A3" w:rsidRDefault="000114AF">
      <w:pPr>
        <w:spacing w:after="0" w:line="240" w:lineRule="auto"/>
        <w:jc w:val="left"/>
        <w:rPr>
          <w:rFonts w:eastAsia="Times New Roman"/>
          <w:bCs/>
          <w:color w:val="034EA2"/>
          <w:kern w:val="32"/>
          <w:sz w:val="36"/>
          <w:szCs w:val="32"/>
          <w:lang w:val="en-GB"/>
        </w:rPr>
      </w:pPr>
      <w:bookmarkStart w:id="21" w:name="_heading=h.n31cutmuhvgo" w:colFirst="0" w:colLast="0"/>
      <w:bookmarkEnd w:id="21"/>
      <w:r w:rsidRPr="004744A3">
        <w:rPr>
          <w:lang w:val="en-GB"/>
        </w:rPr>
        <w:br w:type="page"/>
      </w:r>
    </w:p>
    <w:p w14:paraId="1E27009F" w14:textId="2920C3F5" w:rsidR="00742C40" w:rsidRPr="004363E7" w:rsidRDefault="00742C40" w:rsidP="00D8034A">
      <w:pPr>
        <w:pStyle w:val="berschrift1"/>
      </w:pPr>
      <w:bookmarkStart w:id="22" w:name="_Toc96717949"/>
      <w:proofErr w:type="spellStart"/>
      <w:r w:rsidRPr="004363E7">
        <w:lastRenderedPageBreak/>
        <w:t>Abbreviations</w:t>
      </w:r>
      <w:proofErr w:type="spellEnd"/>
      <w:r w:rsidRPr="004363E7">
        <w:t xml:space="preserve"> and </w:t>
      </w:r>
      <w:proofErr w:type="spellStart"/>
      <w:r w:rsidRPr="004363E7">
        <w:t>definitions</w:t>
      </w:r>
      <w:bookmarkEnd w:id="22"/>
      <w:proofErr w:type="spellEnd"/>
    </w:p>
    <w:p w14:paraId="594F90D4" w14:textId="77777777" w:rsidR="00742C40" w:rsidRPr="00A50454" w:rsidRDefault="00742C40" w:rsidP="00A50454">
      <w:pPr>
        <w:pBdr>
          <w:top w:val="nil"/>
          <w:left w:val="nil"/>
          <w:bottom w:val="nil"/>
          <w:right w:val="nil"/>
          <w:between w:val="nil"/>
        </w:pBdr>
        <w:spacing w:after="0" w:line="276" w:lineRule="auto"/>
        <w:rPr>
          <w:bCs/>
          <w:color w:val="034EA2" w:themeColor="accent1"/>
          <w:vertAlign w:val="superscript"/>
        </w:rPr>
      </w:pPr>
      <w:bookmarkStart w:id="23" w:name="_heading=h.3rdcrjn" w:colFirst="0" w:colLast="0"/>
      <w:bookmarkEnd w:id="23"/>
      <w:r w:rsidRPr="00A50454">
        <w:rPr>
          <w:bCs/>
          <w:color w:val="034EA2" w:themeColor="accent1"/>
        </w:rPr>
        <w:t xml:space="preserve">Luminous flux (lumens) </w:t>
      </w:r>
      <w:r w:rsidRPr="00A50454">
        <w:rPr>
          <w:bCs/>
          <w:color w:val="034EA2" w:themeColor="accent1"/>
          <w:vertAlign w:val="superscript"/>
        </w:rPr>
        <w:t>[4]</w:t>
      </w:r>
    </w:p>
    <w:p w14:paraId="5C73F047" w14:textId="48752100" w:rsidR="00742C40" w:rsidRPr="004744A3" w:rsidRDefault="00742C40" w:rsidP="00A50454">
      <w:pPr>
        <w:pBdr>
          <w:top w:val="nil"/>
          <w:left w:val="nil"/>
          <w:bottom w:val="nil"/>
          <w:right w:val="nil"/>
          <w:between w:val="nil"/>
        </w:pBdr>
        <w:spacing w:after="0" w:line="276" w:lineRule="auto"/>
        <w:rPr>
          <w:lang w:val="en-GB"/>
        </w:rPr>
      </w:pPr>
      <w:bookmarkStart w:id="24" w:name="_heading=h.4xwotnmqd3ic" w:colFirst="0" w:colLast="0"/>
      <w:bookmarkEnd w:id="24"/>
      <w:r w:rsidRPr="004744A3">
        <w:rPr>
          <w:lang w:val="en-GB"/>
        </w:rPr>
        <w:t xml:space="preserve">The light emitted by a source such as a lamp or received by a surface, irrespective of direction. Lumen (abbreviation </w:t>
      </w:r>
      <w:proofErr w:type="spellStart"/>
      <w:r w:rsidRPr="004744A3">
        <w:rPr>
          <w:lang w:val="en-GB"/>
        </w:rPr>
        <w:t>lm</w:t>
      </w:r>
      <w:proofErr w:type="spellEnd"/>
      <w:r w:rsidRPr="004744A3">
        <w:rPr>
          <w:lang w:val="en-GB"/>
        </w:rPr>
        <w:t>): The SI unit of luminous flux used in describing the total light emitted by a source or received by a surface. (A 100-watt incandescent lamp emits about 1200 lumens).</w:t>
      </w:r>
    </w:p>
    <w:p w14:paraId="66D5B6C5" w14:textId="77777777" w:rsidR="00742C40" w:rsidRPr="004744A3" w:rsidRDefault="00742C40" w:rsidP="00A50454">
      <w:pPr>
        <w:pBdr>
          <w:top w:val="nil"/>
          <w:left w:val="nil"/>
          <w:bottom w:val="nil"/>
          <w:right w:val="nil"/>
          <w:between w:val="nil"/>
        </w:pBdr>
        <w:spacing w:before="240" w:after="0" w:line="276" w:lineRule="auto"/>
        <w:rPr>
          <w:bCs/>
          <w:color w:val="034EA2" w:themeColor="accent1"/>
          <w:lang w:val="en-GB"/>
        </w:rPr>
      </w:pPr>
      <w:r w:rsidRPr="004744A3">
        <w:rPr>
          <w:bCs/>
          <w:color w:val="034EA2" w:themeColor="accent1"/>
          <w:lang w:val="en-GB"/>
        </w:rPr>
        <w:t xml:space="preserve">Illuminance (lux or lumens/m2) </w:t>
      </w:r>
      <w:r w:rsidRPr="004744A3">
        <w:rPr>
          <w:bCs/>
          <w:color w:val="034EA2" w:themeColor="accent1"/>
          <w:vertAlign w:val="superscript"/>
          <w:lang w:val="en-GB"/>
        </w:rPr>
        <w:t>[5]</w:t>
      </w:r>
    </w:p>
    <w:p w14:paraId="2FD1A1BF" w14:textId="56334751" w:rsidR="00742C40" w:rsidRPr="004744A3" w:rsidRDefault="00742C40" w:rsidP="00A50454">
      <w:pPr>
        <w:spacing w:after="120" w:line="276" w:lineRule="auto"/>
        <w:rPr>
          <w:lang w:val="en-GB"/>
        </w:rPr>
      </w:pPr>
      <w:r w:rsidRPr="004744A3">
        <w:rPr>
          <w:lang w:val="en-GB"/>
        </w:rPr>
        <w:t xml:space="preserve">The quantity of illumination. The illuminance is measured in lux, where 1 lx = 1 </w:t>
      </w:r>
      <w:proofErr w:type="spellStart"/>
      <w:r w:rsidRPr="004744A3">
        <w:rPr>
          <w:lang w:val="en-GB"/>
        </w:rPr>
        <w:t>lm</w:t>
      </w:r>
      <w:proofErr w:type="spellEnd"/>
      <w:r w:rsidRPr="004744A3">
        <w:rPr>
          <w:lang w:val="en-GB"/>
        </w:rPr>
        <w:t>/m2.</w:t>
      </w:r>
      <w:r w:rsidRPr="004744A3">
        <w:rPr>
          <w:lang w:val="en-GB"/>
        </w:rPr>
        <w:br/>
        <w:t>Illuminance is readily measured by a light-meter held at the point of measurement.</w:t>
      </w:r>
    </w:p>
    <w:p w14:paraId="1836F1BC" w14:textId="77777777" w:rsidR="00742C40" w:rsidRPr="004744A3" w:rsidRDefault="00742C40" w:rsidP="00A50454">
      <w:pPr>
        <w:pBdr>
          <w:top w:val="nil"/>
          <w:left w:val="nil"/>
          <w:bottom w:val="nil"/>
          <w:right w:val="nil"/>
          <w:between w:val="nil"/>
        </w:pBdr>
        <w:spacing w:after="0" w:line="276" w:lineRule="auto"/>
        <w:rPr>
          <w:bCs/>
          <w:color w:val="034EA2" w:themeColor="accent1"/>
          <w:lang w:val="en-GB"/>
        </w:rPr>
      </w:pPr>
      <w:r w:rsidRPr="004744A3">
        <w:rPr>
          <w:bCs/>
          <w:color w:val="034EA2" w:themeColor="accent1"/>
          <w:lang w:val="en-GB"/>
        </w:rPr>
        <w:t xml:space="preserve">Luminous efficacy (lumens/W) </w:t>
      </w:r>
      <w:r w:rsidRPr="004744A3">
        <w:rPr>
          <w:bCs/>
          <w:color w:val="034EA2" w:themeColor="accent1"/>
          <w:vertAlign w:val="superscript"/>
          <w:lang w:val="en-GB"/>
        </w:rPr>
        <w:t>[6]</w:t>
      </w:r>
    </w:p>
    <w:p w14:paraId="0EE46881" w14:textId="77777777" w:rsidR="00742C40" w:rsidRPr="004744A3" w:rsidRDefault="00742C40" w:rsidP="00A50454">
      <w:pPr>
        <w:spacing w:after="120" w:line="276" w:lineRule="auto"/>
        <w:rPr>
          <w:lang w:val="en-GB"/>
        </w:rPr>
      </w:pPr>
      <w:r w:rsidRPr="004744A3">
        <w:rPr>
          <w:lang w:val="en-GB"/>
        </w:rPr>
        <w:t xml:space="preserve">is the ratio of luminous flux (light) in lumens to radiant flux (total radiation) in watts in a beam of radiation. It is an important concept for converting between </w:t>
      </w:r>
      <w:hyperlink r:id="rId12">
        <w:r w:rsidRPr="004744A3">
          <w:rPr>
            <w:lang w:val="en-GB"/>
          </w:rPr>
          <w:t>radiometric</w:t>
        </w:r>
      </w:hyperlink>
      <w:r w:rsidRPr="004744A3">
        <w:rPr>
          <w:lang w:val="en-GB"/>
        </w:rPr>
        <w:t xml:space="preserve"> and photometric quantities. Its units are the </w:t>
      </w:r>
      <w:hyperlink r:id="rId13">
        <w:r w:rsidRPr="004744A3">
          <w:rPr>
            <w:lang w:val="en-GB"/>
          </w:rPr>
          <w:t>lumen</w:t>
        </w:r>
      </w:hyperlink>
      <w:r w:rsidRPr="004744A3">
        <w:rPr>
          <w:lang w:val="en-GB"/>
        </w:rPr>
        <w:t xml:space="preserve"> per watt, </w:t>
      </w:r>
      <w:proofErr w:type="spellStart"/>
      <w:r w:rsidRPr="004744A3">
        <w:rPr>
          <w:lang w:val="en-GB"/>
        </w:rPr>
        <w:t>lm</w:t>
      </w:r>
      <w:proofErr w:type="spellEnd"/>
      <w:r w:rsidRPr="004744A3">
        <w:rPr>
          <w:lang w:val="en-GB"/>
        </w:rPr>
        <w:t>/W.</w:t>
      </w:r>
      <w:r w:rsidRPr="004744A3">
        <w:rPr>
          <w:lang w:val="en-GB"/>
        </w:rPr>
        <w:br/>
      </w:r>
      <w:hyperlink r:id="rId14">
        <w:r w:rsidRPr="004744A3">
          <w:rPr>
            <w:lang w:val="en-GB"/>
          </w:rPr>
          <w:t>Luminous efficacy</w:t>
        </w:r>
      </w:hyperlink>
      <w:r w:rsidRPr="004744A3">
        <w:rPr>
          <w:lang w:val="en-GB"/>
        </w:rPr>
        <w:t xml:space="preserve"> is not an efficiency since it is not a </w:t>
      </w:r>
      <w:hyperlink r:id="rId15">
        <w:r w:rsidRPr="004744A3">
          <w:rPr>
            <w:lang w:val="en-GB"/>
          </w:rPr>
          <w:t>dimensionless ratio</w:t>
        </w:r>
      </w:hyperlink>
      <w:r w:rsidRPr="004744A3">
        <w:rPr>
          <w:lang w:val="en-GB"/>
        </w:rPr>
        <w:t xml:space="preserve"> of energy input to energy output—it is a measure of the effectiveness of a beam of radiation in stimulating the perception of light in the human eye.</w:t>
      </w:r>
    </w:p>
    <w:p w14:paraId="6B89E0F9" w14:textId="77777777" w:rsidR="00742C40" w:rsidRPr="004744A3" w:rsidRDefault="00742C40" w:rsidP="00A50454">
      <w:pPr>
        <w:pBdr>
          <w:top w:val="nil"/>
          <w:left w:val="nil"/>
          <w:bottom w:val="nil"/>
          <w:right w:val="nil"/>
          <w:between w:val="nil"/>
        </w:pBdr>
        <w:spacing w:after="0" w:line="276" w:lineRule="auto"/>
        <w:rPr>
          <w:bCs/>
          <w:color w:val="034EA2" w:themeColor="accent1"/>
          <w:lang w:val="en-GB"/>
        </w:rPr>
      </w:pPr>
      <w:r w:rsidRPr="004744A3">
        <w:rPr>
          <w:bCs/>
          <w:color w:val="034EA2" w:themeColor="accent1"/>
          <w:lang w:val="en-GB"/>
        </w:rPr>
        <w:t xml:space="preserve">Colour temperature (K) </w:t>
      </w:r>
      <w:r w:rsidRPr="004744A3">
        <w:rPr>
          <w:bCs/>
          <w:color w:val="034EA2" w:themeColor="accent1"/>
          <w:vertAlign w:val="superscript"/>
          <w:lang w:val="en-GB"/>
        </w:rPr>
        <w:t>[7]</w:t>
      </w:r>
    </w:p>
    <w:p w14:paraId="23888E92" w14:textId="77777777" w:rsidR="00742C40" w:rsidRPr="004744A3" w:rsidRDefault="00742C40" w:rsidP="00A50454">
      <w:pPr>
        <w:spacing w:after="120" w:line="276" w:lineRule="auto"/>
        <w:rPr>
          <w:lang w:val="en-GB"/>
        </w:rPr>
      </w:pPr>
      <w:r w:rsidRPr="004744A3">
        <w:rPr>
          <w:lang w:val="en-GB"/>
        </w:rPr>
        <w:t xml:space="preserve">The colour temperature of a light source is the temperature of an ideal </w:t>
      </w:r>
      <w:hyperlink r:id="rId16">
        <w:proofErr w:type="gramStart"/>
        <w:r w:rsidRPr="004744A3">
          <w:rPr>
            <w:lang w:val="en-GB"/>
          </w:rPr>
          <w:t>black-body</w:t>
        </w:r>
        <w:proofErr w:type="gramEnd"/>
      </w:hyperlink>
      <w:r w:rsidRPr="004744A3">
        <w:rPr>
          <w:lang w:val="en-GB"/>
        </w:rPr>
        <w:t xml:space="preserve"> radiator that radiates light of comparable hue to that of the light source. Colour temperature is conventionally stated in the unit of absolute temperature, the kelvin (K). Colour temperature is a characteristic of visible light that has important applications in lighting, photography, videography, publishing, manufacturing, astrophysics, and other fields.</w:t>
      </w:r>
    </w:p>
    <w:p w14:paraId="48D22FE9" w14:textId="77777777" w:rsidR="00742C40" w:rsidRPr="004744A3" w:rsidRDefault="00742C40" w:rsidP="00A50454">
      <w:pPr>
        <w:spacing w:after="120" w:line="276" w:lineRule="auto"/>
        <w:rPr>
          <w:lang w:val="en-GB"/>
        </w:rPr>
      </w:pPr>
      <w:r w:rsidRPr="004744A3">
        <w:rPr>
          <w:lang w:val="en-GB"/>
        </w:rPr>
        <w:t>When the temperature of an incandescent source is increased, more light is produced. The colour of the material changes from red at low temperature to yellow and finally to nearly white as the temperature is increased.</w:t>
      </w:r>
    </w:p>
    <w:p w14:paraId="4284D250" w14:textId="77777777" w:rsidR="00742C40" w:rsidRPr="004744A3" w:rsidRDefault="00742C40" w:rsidP="00A50454">
      <w:pPr>
        <w:pBdr>
          <w:top w:val="nil"/>
          <w:left w:val="nil"/>
          <w:bottom w:val="nil"/>
          <w:right w:val="nil"/>
          <w:between w:val="nil"/>
        </w:pBdr>
        <w:spacing w:after="0" w:line="276" w:lineRule="auto"/>
        <w:rPr>
          <w:bCs/>
          <w:color w:val="034EA2" w:themeColor="accent1"/>
          <w:lang w:val="en-GB"/>
        </w:rPr>
      </w:pPr>
      <w:r w:rsidRPr="004744A3">
        <w:rPr>
          <w:bCs/>
          <w:color w:val="034EA2" w:themeColor="accent1"/>
          <w:lang w:val="en-GB"/>
        </w:rPr>
        <w:t>CRI (Colour Rendering Index)</w:t>
      </w:r>
    </w:p>
    <w:p w14:paraId="7C852AA4" w14:textId="77777777" w:rsidR="00742C40" w:rsidRPr="004744A3" w:rsidRDefault="00742C40" w:rsidP="00A50454">
      <w:pPr>
        <w:pBdr>
          <w:top w:val="nil"/>
          <w:left w:val="nil"/>
          <w:bottom w:val="nil"/>
          <w:right w:val="nil"/>
          <w:between w:val="nil"/>
        </w:pBdr>
        <w:spacing w:after="0" w:line="276" w:lineRule="auto"/>
        <w:rPr>
          <w:lang w:val="en-GB"/>
        </w:rPr>
      </w:pPr>
      <w:proofErr w:type="spellStart"/>
      <w:r w:rsidRPr="004744A3">
        <w:rPr>
          <w:lang w:val="en-GB"/>
        </w:rPr>
        <w:t>Color</w:t>
      </w:r>
      <w:proofErr w:type="spellEnd"/>
      <w:r w:rsidRPr="004744A3">
        <w:rPr>
          <w:lang w:val="en-GB"/>
        </w:rPr>
        <w:t xml:space="preserve"> rendering index (CRI) is a measure that shows the light source's ability to reproduce the object's </w:t>
      </w:r>
      <w:proofErr w:type="spellStart"/>
      <w:r w:rsidRPr="004744A3">
        <w:rPr>
          <w:lang w:val="en-GB"/>
        </w:rPr>
        <w:t>color</w:t>
      </w:r>
      <w:proofErr w:type="spellEnd"/>
      <w:r w:rsidRPr="004744A3">
        <w:rPr>
          <w:lang w:val="en-GB"/>
        </w:rPr>
        <w:t xml:space="preserve"> compared to daylight. CRI is measured on a scale of 0-100, with 100 representing the maximum value with the highest </w:t>
      </w:r>
      <w:proofErr w:type="spellStart"/>
      <w:r w:rsidRPr="004744A3">
        <w:rPr>
          <w:lang w:val="en-GB"/>
        </w:rPr>
        <w:t>color</w:t>
      </w:r>
      <w:proofErr w:type="spellEnd"/>
      <w:r w:rsidRPr="004744A3">
        <w:rPr>
          <w:lang w:val="en-GB"/>
        </w:rPr>
        <w:t xml:space="preserve"> rendering. </w:t>
      </w:r>
      <w:proofErr w:type="gramStart"/>
      <w:r w:rsidRPr="004744A3">
        <w:rPr>
          <w:lang w:val="en-GB"/>
        </w:rPr>
        <w:t>So</w:t>
      </w:r>
      <w:proofErr w:type="gramEnd"/>
      <w:r w:rsidRPr="004744A3">
        <w:rPr>
          <w:lang w:val="en-GB"/>
        </w:rPr>
        <w:t xml:space="preserve"> a high CRI makes that </w:t>
      </w:r>
      <w:proofErr w:type="spellStart"/>
      <w:r w:rsidRPr="004744A3">
        <w:rPr>
          <w:lang w:val="en-GB"/>
        </w:rPr>
        <w:t>colors</w:t>
      </w:r>
      <w:proofErr w:type="spellEnd"/>
      <w:r w:rsidRPr="004744A3">
        <w:rPr>
          <w:lang w:val="en-GB"/>
        </w:rPr>
        <w:t xml:space="preserve"> are represented more similar to daylight. Applications where a high CRI might be of significant value are clothing and food retail. Normally a CRI of 80 or higher is considered good. </w:t>
      </w:r>
    </w:p>
    <w:p w14:paraId="1BC1BEC8" w14:textId="77777777" w:rsidR="00742C40" w:rsidRPr="004744A3" w:rsidRDefault="00742C40" w:rsidP="00A50454">
      <w:pPr>
        <w:pBdr>
          <w:top w:val="nil"/>
          <w:left w:val="nil"/>
          <w:bottom w:val="nil"/>
          <w:right w:val="nil"/>
          <w:between w:val="nil"/>
        </w:pBdr>
        <w:spacing w:line="240" w:lineRule="auto"/>
        <w:rPr>
          <w:color w:val="000000"/>
          <w:szCs w:val="22"/>
          <w:lang w:val="en-GB"/>
        </w:rPr>
      </w:pPr>
      <w:r w:rsidRPr="004744A3">
        <w:rPr>
          <w:rFonts w:eastAsia="Noto Sans" w:cs="Noto Sans"/>
          <w:color w:val="000000"/>
          <w:szCs w:val="22"/>
          <w:lang w:val="en-GB"/>
        </w:rPr>
        <w:t xml:space="preserve">Text from Wikipedia: “The value often quoted as "CRI" on commercially available lighting products is properly called the CIE Ra value, "CRI" being a general term and CIE Ra being the international standard </w:t>
      </w:r>
      <w:proofErr w:type="spellStart"/>
      <w:r w:rsidRPr="004744A3">
        <w:rPr>
          <w:rFonts w:eastAsia="Noto Sans" w:cs="Noto Sans"/>
          <w:color w:val="000000"/>
          <w:szCs w:val="22"/>
          <w:lang w:val="en-GB"/>
        </w:rPr>
        <w:t>color</w:t>
      </w:r>
      <w:proofErr w:type="spellEnd"/>
      <w:r w:rsidRPr="004744A3">
        <w:rPr>
          <w:rFonts w:eastAsia="Noto Sans" w:cs="Noto Sans"/>
          <w:color w:val="000000"/>
          <w:szCs w:val="22"/>
          <w:lang w:val="en-GB"/>
        </w:rPr>
        <w:t xml:space="preserve"> rendering index. </w:t>
      </w:r>
    </w:p>
    <w:p w14:paraId="72C0B307" w14:textId="77777777" w:rsidR="00742C40" w:rsidRPr="004744A3" w:rsidRDefault="00742C40" w:rsidP="00A50454">
      <w:pPr>
        <w:pBdr>
          <w:top w:val="nil"/>
          <w:left w:val="nil"/>
          <w:bottom w:val="nil"/>
          <w:right w:val="nil"/>
          <w:between w:val="nil"/>
        </w:pBdr>
        <w:spacing w:line="240" w:lineRule="auto"/>
        <w:rPr>
          <w:color w:val="000000"/>
          <w:szCs w:val="22"/>
          <w:lang w:val="en-GB"/>
        </w:rPr>
      </w:pPr>
      <w:r w:rsidRPr="004744A3">
        <w:rPr>
          <w:rFonts w:eastAsia="Noto Sans" w:cs="Noto Sans"/>
          <w:color w:val="000000"/>
          <w:szCs w:val="22"/>
          <w:lang w:val="en-GB"/>
        </w:rPr>
        <w:t xml:space="preserve">Numerically, the highest possible CIE Ra value is 100 and would only be given to a source whose </w:t>
      </w:r>
      <w:hyperlink r:id="rId17">
        <w:r w:rsidRPr="004744A3">
          <w:rPr>
            <w:rFonts w:eastAsia="Noto Sans" w:cs="Noto Sans"/>
            <w:color w:val="000000"/>
            <w:szCs w:val="22"/>
            <w:lang w:val="en-GB"/>
          </w:rPr>
          <w:t>spectrum</w:t>
        </w:r>
      </w:hyperlink>
      <w:r w:rsidRPr="004744A3">
        <w:rPr>
          <w:rFonts w:eastAsia="Noto Sans" w:cs="Noto Sans"/>
          <w:color w:val="000000"/>
          <w:szCs w:val="22"/>
          <w:lang w:val="en-GB"/>
        </w:rPr>
        <w:t xml:space="preserve"> is identical to </w:t>
      </w:r>
      <w:hyperlink r:id="rId18">
        <w:r w:rsidRPr="004744A3">
          <w:rPr>
            <w:rFonts w:eastAsia="Noto Sans" w:cs="Noto Sans"/>
            <w:color w:val="000000"/>
            <w:szCs w:val="22"/>
            <w:lang w:val="en-GB"/>
          </w:rPr>
          <w:t>the spectrum of daylight</w:t>
        </w:r>
      </w:hyperlink>
      <w:r w:rsidRPr="004744A3">
        <w:rPr>
          <w:rFonts w:eastAsia="Noto Sans" w:cs="Noto Sans"/>
          <w:color w:val="000000"/>
          <w:szCs w:val="22"/>
          <w:lang w:val="en-GB"/>
        </w:rPr>
        <w:t xml:space="preserve">, very close to that of a </w:t>
      </w:r>
      <w:hyperlink r:id="rId19">
        <w:r w:rsidRPr="004744A3">
          <w:rPr>
            <w:rFonts w:eastAsia="Noto Sans" w:cs="Noto Sans"/>
            <w:color w:val="000000"/>
            <w:szCs w:val="22"/>
            <w:lang w:val="en-GB"/>
          </w:rPr>
          <w:t>black body</w:t>
        </w:r>
      </w:hyperlink>
      <w:r w:rsidRPr="004744A3">
        <w:rPr>
          <w:rFonts w:eastAsia="Noto Sans" w:cs="Noto Sans"/>
          <w:color w:val="000000"/>
          <w:szCs w:val="22"/>
          <w:lang w:val="en-GB"/>
        </w:rPr>
        <w:t xml:space="preserve"> </w:t>
      </w:r>
      <w:r w:rsidRPr="004744A3">
        <w:rPr>
          <w:rFonts w:eastAsia="Noto Sans" w:cs="Noto Sans"/>
          <w:color w:val="000000"/>
          <w:szCs w:val="22"/>
          <w:lang w:val="en-GB"/>
        </w:rPr>
        <w:lastRenderedPageBreak/>
        <w:t xml:space="preserve">(incandescent lamps are effectively black bodies), dropping to negative values for some light sources. </w:t>
      </w:r>
      <w:hyperlink r:id="rId20">
        <w:r w:rsidRPr="004744A3">
          <w:rPr>
            <w:rFonts w:eastAsia="Noto Sans" w:cs="Noto Sans"/>
            <w:color w:val="000000"/>
            <w:szCs w:val="22"/>
            <w:lang w:val="en-GB"/>
          </w:rPr>
          <w:t>Low-pressure sodium lighting</w:t>
        </w:r>
      </w:hyperlink>
      <w:r w:rsidRPr="004744A3">
        <w:rPr>
          <w:rFonts w:eastAsia="Noto Sans" w:cs="Noto Sans"/>
          <w:color w:val="000000"/>
          <w:szCs w:val="22"/>
          <w:lang w:val="en-GB"/>
        </w:rPr>
        <w:t xml:space="preserve"> has a negative CRI; </w:t>
      </w:r>
      <w:hyperlink r:id="rId21">
        <w:r w:rsidRPr="004744A3">
          <w:rPr>
            <w:rFonts w:eastAsia="Noto Sans" w:cs="Noto Sans"/>
            <w:color w:val="000000"/>
            <w:szCs w:val="22"/>
            <w:lang w:val="en-GB"/>
          </w:rPr>
          <w:t>fluorescent lights</w:t>
        </w:r>
      </w:hyperlink>
      <w:r w:rsidRPr="004744A3">
        <w:rPr>
          <w:rFonts w:eastAsia="Noto Sans" w:cs="Noto Sans"/>
          <w:color w:val="000000"/>
          <w:szCs w:val="22"/>
          <w:lang w:val="en-GB"/>
        </w:rPr>
        <w:t xml:space="preserve"> range from about 50 for the basic types, up to about 98 for the best multi-phosphor type. Typical </w:t>
      </w:r>
      <w:proofErr w:type="gramStart"/>
      <w:r w:rsidRPr="004744A3">
        <w:rPr>
          <w:rFonts w:eastAsia="Noto Sans" w:cs="Noto Sans"/>
          <w:color w:val="000000"/>
          <w:szCs w:val="22"/>
          <w:lang w:val="en-GB"/>
        </w:rPr>
        <w:t>white-</w:t>
      </w:r>
      <w:proofErr w:type="spellStart"/>
      <w:r w:rsidRPr="004744A3">
        <w:rPr>
          <w:rFonts w:eastAsia="Noto Sans" w:cs="Noto Sans"/>
          <w:color w:val="000000"/>
          <w:szCs w:val="22"/>
          <w:lang w:val="en-GB"/>
        </w:rPr>
        <w:t>color</w:t>
      </w:r>
      <w:proofErr w:type="spellEnd"/>
      <w:proofErr w:type="gramEnd"/>
      <w:r w:rsidRPr="004744A3">
        <w:rPr>
          <w:rFonts w:eastAsia="Noto Sans" w:cs="Noto Sans"/>
          <w:color w:val="000000"/>
          <w:szCs w:val="22"/>
          <w:lang w:val="en-GB"/>
        </w:rPr>
        <w:t xml:space="preserve"> </w:t>
      </w:r>
      <w:hyperlink r:id="rId22">
        <w:r w:rsidRPr="004744A3">
          <w:rPr>
            <w:rFonts w:eastAsia="Noto Sans" w:cs="Noto Sans"/>
            <w:color w:val="000000"/>
            <w:szCs w:val="22"/>
            <w:lang w:val="en-GB"/>
          </w:rPr>
          <w:t>LEDs</w:t>
        </w:r>
      </w:hyperlink>
      <w:r w:rsidRPr="004744A3">
        <w:rPr>
          <w:rFonts w:eastAsia="Noto Sans" w:cs="Noto Sans"/>
          <w:color w:val="000000"/>
          <w:szCs w:val="22"/>
          <w:lang w:val="en-GB"/>
        </w:rPr>
        <w:t xml:space="preserve"> have a CRI of 80 or more, while some manufacturers claim that their LEDs achieve a CRI of up to 98. </w:t>
      </w:r>
    </w:p>
    <w:p w14:paraId="65A11278" w14:textId="4317532E" w:rsidR="00742C40" w:rsidRPr="004744A3" w:rsidRDefault="000114AF" w:rsidP="00A50454">
      <w:pPr>
        <w:pBdr>
          <w:top w:val="nil"/>
          <w:left w:val="nil"/>
          <w:bottom w:val="nil"/>
          <w:right w:val="nil"/>
          <w:between w:val="nil"/>
        </w:pBdr>
        <w:spacing w:line="240" w:lineRule="auto"/>
        <w:rPr>
          <w:lang w:val="en-GB"/>
        </w:rPr>
      </w:pPr>
      <w:r w:rsidRPr="000114AF">
        <w:rPr>
          <w:rFonts w:eastAsia="Noto Sans" w:cs="Noto Sans"/>
          <w:color w:val="000000"/>
          <w:szCs w:val="22"/>
          <w:lang w:val="en-US"/>
        </w:rPr>
        <w:t>CR</w:t>
      </w:r>
      <w:r>
        <w:rPr>
          <w:rFonts w:eastAsia="Noto Sans" w:cs="Noto Sans"/>
          <w:color w:val="000000"/>
          <w:szCs w:val="22"/>
          <w:lang w:val="en-US"/>
        </w:rPr>
        <w:t>I</w:t>
      </w:r>
      <w:r w:rsidR="00742C40" w:rsidRPr="004744A3">
        <w:rPr>
          <w:rFonts w:eastAsia="Noto Sans" w:cs="Noto Sans"/>
          <w:color w:val="000000"/>
          <w:szCs w:val="22"/>
          <w:lang w:val="en-GB"/>
        </w:rPr>
        <w:t xml:space="preserve"> Ra's ability to predict </w:t>
      </w:r>
      <w:proofErr w:type="spellStart"/>
      <w:r w:rsidR="00742C40" w:rsidRPr="004744A3">
        <w:rPr>
          <w:rFonts w:eastAsia="Noto Sans" w:cs="Noto Sans"/>
          <w:color w:val="000000"/>
          <w:szCs w:val="22"/>
          <w:lang w:val="en-GB"/>
        </w:rPr>
        <w:t>color</w:t>
      </w:r>
      <w:proofErr w:type="spellEnd"/>
      <w:r w:rsidR="00742C40" w:rsidRPr="004744A3">
        <w:rPr>
          <w:rFonts w:eastAsia="Noto Sans" w:cs="Noto Sans"/>
          <w:color w:val="000000"/>
          <w:szCs w:val="22"/>
          <w:lang w:val="en-GB"/>
        </w:rPr>
        <w:t xml:space="preserve"> appearance has been criticized in </w:t>
      </w:r>
      <w:proofErr w:type="spellStart"/>
      <w:r w:rsidR="00742C40" w:rsidRPr="004744A3">
        <w:rPr>
          <w:rFonts w:eastAsia="Noto Sans" w:cs="Noto Sans"/>
          <w:color w:val="000000"/>
          <w:szCs w:val="22"/>
          <w:lang w:val="en-GB"/>
        </w:rPr>
        <w:t>favor</w:t>
      </w:r>
      <w:proofErr w:type="spellEnd"/>
      <w:r w:rsidR="00742C40" w:rsidRPr="004744A3">
        <w:rPr>
          <w:rFonts w:eastAsia="Noto Sans" w:cs="Noto Sans"/>
          <w:color w:val="000000"/>
          <w:szCs w:val="22"/>
          <w:lang w:val="en-GB"/>
        </w:rPr>
        <w:t xml:space="preserve"> of measures based on </w:t>
      </w:r>
      <w:hyperlink r:id="rId23">
        <w:proofErr w:type="spellStart"/>
        <w:r w:rsidR="00742C40" w:rsidRPr="004744A3">
          <w:rPr>
            <w:rFonts w:eastAsia="Noto Sans" w:cs="Noto Sans"/>
            <w:color w:val="000000"/>
            <w:szCs w:val="22"/>
            <w:lang w:val="en-GB"/>
          </w:rPr>
          <w:t>color</w:t>
        </w:r>
        <w:proofErr w:type="spellEnd"/>
        <w:r w:rsidR="00742C40" w:rsidRPr="004744A3">
          <w:rPr>
            <w:rFonts w:eastAsia="Noto Sans" w:cs="Noto Sans"/>
            <w:color w:val="000000"/>
            <w:szCs w:val="22"/>
            <w:lang w:val="en-GB"/>
          </w:rPr>
          <w:t xml:space="preserve"> appearance models</w:t>
        </w:r>
      </w:hyperlink>
      <w:r w:rsidR="00742C40" w:rsidRPr="004744A3">
        <w:rPr>
          <w:rFonts w:eastAsia="Noto Sans" w:cs="Noto Sans"/>
          <w:color w:val="000000"/>
          <w:szCs w:val="22"/>
          <w:lang w:val="en-GB"/>
        </w:rPr>
        <w:t xml:space="preserve">, such as </w:t>
      </w:r>
      <w:hyperlink r:id="rId24">
        <w:r w:rsidR="00742C40" w:rsidRPr="004744A3">
          <w:rPr>
            <w:rFonts w:eastAsia="Noto Sans" w:cs="Noto Sans"/>
            <w:color w:val="000000"/>
            <w:szCs w:val="22"/>
            <w:lang w:val="en-GB"/>
          </w:rPr>
          <w:t>CIECAM02</w:t>
        </w:r>
      </w:hyperlink>
      <w:r w:rsidR="00742C40" w:rsidRPr="004744A3">
        <w:rPr>
          <w:rFonts w:eastAsia="Noto Sans" w:cs="Noto Sans"/>
          <w:color w:val="000000"/>
          <w:szCs w:val="22"/>
          <w:lang w:val="en-GB"/>
        </w:rPr>
        <w:t xml:space="preserve"> and for </w:t>
      </w:r>
      <w:hyperlink r:id="rId25">
        <w:r w:rsidR="00742C40" w:rsidRPr="004744A3">
          <w:rPr>
            <w:rFonts w:eastAsia="Noto Sans" w:cs="Noto Sans"/>
            <w:color w:val="000000"/>
            <w:szCs w:val="22"/>
            <w:lang w:val="en-GB"/>
          </w:rPr>
          <w:t>daylight</w:t>
        </w:r>
      </w:hyperlink>
      <w:r w:rsidR="00742C40" w:rsidRPr="004744A3">
        <w:rPr>
          <w:rFonts w:eastAsia="Noto Sans" w:cs="Noto Sans"/>
          <w:color w:val="000000"/>
          <w:szCs w:val="22"/>
          <w:lang w:val="en-GB"/>
        </w:rPr>
        <w:t xml:space="preserve"> simulators, the CIE </w:t>
      </w:r>
      <w:hyperlink r:id="rId26">
        <w:r w:rsidR="00742C40" w:rsidRPr="004744A3">
          <w:rPr>
            <w:rFonts w:eastAsia="Noto Sans" w:cs="Noto Sans"/>
            <w:color w:val="000000"/>
            <w:szCs w:val="22"/>
            <w:lang w:val="en-GB"/>
          </w:rPr>
          <w:t>metamerism index</w:t>
        </w:r>
      </w:hyperlink>
      <w:r w:rsidR="00742C40" w:rsidRPr="004744A3">
        <w:rPr>
          <w:rFonts w:eastAsia="Noto Sans" w:cs="Noto Sans"/>
          <w:color w:val="000000"/>
          <w:szCs w:val="22"/>
          <w:lang w:val="en-GB"/>
        </w:rPr>
        <w:t>. CRI is not a good indicator for use in visual assessment of light sources, especially for sources below 5000 </w:t>
      </w:r>
      <w:hyperlink r:id="rId27">
        <w:r w:rsidR="00742C40" w:rsidRPr="004744A3">
          <w:rPr>
            <w:rFonts w:eastAsia="Noto Sans" w:cs="Noto Sans"/>
            <w:color w:val="000000"/>
            <w:szCs w:val="22"/>
            <w:lang w:val="en-GB"/>
          </w:rPr>
          <w:t>kelvin</w:t>
        </w:r>
      </w:hyperlink>
      <w:r w:rsidR="00742C40" w:rsidRPr="004744A3">
        <w:rPr>
          <w:rFonts w:eastAsia="Noto Sans" w:cs="Noto Sans"/>
          <w:color w:val="000000"/>
          <w:szCs w:val="22"/>
          <w:lang w:val="en-GB"/>
        </w:rPr>
        <w:t xml:space="preserve"> (K). New standards, such as the </w:t>
      </w:r>
      <w:hyperlink r:id="rId28">
        <w:r w:rsidR="00742C40" w:rsidRPr="004744A3">
          <w:rPr>
            <w:rFonts w:eastAsia="Noto Sans" w:cs="Noto Sans"/>
            <w:color w:val="000000"/>
            <w:szCs w:val="22"/>
            <w:lang w:val="en-GB"/>
          </w:rPr>
          <w:t>IES TM-30</w:t>
        </w:r>
      </w:hyperlink>
      <w:r w:rsidR="00742C40" w:rsidRPr="004744A3">
        <w:rPr>
          <w:rFonts w:eastAsia="Noto Sans" w:cs="Noto Sans"/>
          <w:color w:val="000000"/>
          <w:szCs w:val="22"/>
          <w:lang w:val="en-GB"/>
        </w:rPr>
        <w:t>, resolve these issues and have begun replacing the usage of CRI among professional lighting designers However, CRI is still common among household lighting products.”</w:t>
      </w:r>
    </w:p>
    <w:p w14:paraId="6F4E7A68" w14:textId="77777777" w:rsidR="00742C40" w:rsidRPr="004744A3" w:rsidRDefault="00742C40" w:rsidP="00A50454">
      <w:pPr>
        <w:pBdr>
          <w:top w:val="nil"/>
          <w:left w:val="nil"/>
          <w:bottom w:val="nil"/>
          <w:right w:val="nil"/>
          <w:between w:val="nil"/>
        </w:pBdr>
        <w:spacing w:after="0" w:line="276" w:lineRule="auto"/>
        <w:rPr>
          <w:bCs/>
          <w:color w:val="034EA2" w:themeColor="accent1"/>
          <w:lang w:val="en-GB"/>
        </w:rPr>
      </w:pPr>
      <w:r w:rsidRPr="004744A3">
        <w:rPr>
          <w:bCs/>
          <w:color w:val="034EA2" w:themeColor="accent1"/>
          <w:lang w:val="en-GB"/>
        </w:rPr>
        <w:t>Power factor (cos</w:t>
      </w:r>
      <w:r w:rsidRPr="00A50454">
        <w:rPr>
          <w:bCs/>
          <w:color w:val="034EA2" w:themeColor="accent1"/>
        </w:rPr>
        <w:t>φ</w:t>
      </w:r>
      <w:r w:rsidRPr="004744A3">
        <w:rPr>
          <w:bCs/>
          <w:color w:val="034EA2" w:themeColor="accent1"/>
          <w:lang w:val="en-GB"/>
        </w:rPr>
        <w:t xml:space="preserve">) </w:t>
      </w:r>
      <w:r w:rsidRPr="004744A3">
        <w:rPr>
          <w:bCs/>
          <w:color w:val="034EA2" w:themeColor="accent1"/>
          <w:vertAlign w:val="superscript"/>
          <w:lang w:val="en-GB"/>
        </w:rPr>
        <w:t>[8]</w:t>
      </w:r>
    </w:p>
    <w:p w14:paraId="30BAC871" w14:textId="77777777" w:rsidR="00742C40" w:rsidRPr="004744A3" w:rsidRDefault="00742C40" w:rsidP="00A50454">
      <w:pPr>
        <w:pBdr>
          <w:top w:val="nil"/>
          <w:left w:val="nil"/>
          <w:bottom w:val="nil"/>
          <w:right w:val="nil"/>
          <w:between w:val="nil"/>
        </w:pBdr>
        <w:spacing w:after="0" w:line="240" w:lineRule="auto"/>
        <w:rPr>
          <w:lang w:val="en-GB"/>
        </w:rPr>
      </w:pPr>
      <w:r w:rsidRPr="004744A3">
        <w:rPr>
          <w:lang w:val="en-GB"/>
        </w:rPr>
        <w:t>Power factor (PF) is defined as the ratio of true power in watts (W) to apparent power volt–amperes (VA). A pure resistive load has a PF of 1. But in active loads, such as light-emitting diodes (LED) drivers, the mains supply current passes through a bridge rectifier and then the DC voltage is smoothed using a large-electrolytic capacitor. As the capacitor only charges during the peaks in the AC supply cycle, the current is pulsed and nowhere near sinusoidal. Simple rectified supplies tend to have PFs close to 0.5.</w:t>
      </w:r>
    </w:p>
    <w:p w14:paraId="08A856D2" w14:textId="77777777" w:rsidR="00742C40" w:rsidRPr="004744A3" w:rsidRDefault="00742C40" w:rsidP="00A50454">
      <w:pPr>
        <w:pBdr>
          <w:top w:val="nil"/>
          <w:left w:val="nil"/>
          <w:bottom w:val="nil"/>
          <w:right w:val="nil"/>
          <w:between w:val="nil"/>
        </w:pBdr>
        <w:spacing w:after="0" w:line="240" w:lineRule="auto"/>
        <w:rPr>
          <w:lang w:val="en-GB"/>
        </w:rPr>
      </w:pPr>
      <w:r w:rsidRPr="004744A3">
        <w:rPr>
          <w:lang w:val="en-GB"/>
        </w:rPr>
        <w:t>Special measures can be taken to “correct” a poor PF. Power factor correction, or PFC, is a term used with AC mains–powered circuits. Techniques are used to create a good PF, so that the AC current is sinusoidal and in phase with the AC voltage.</w:t>
      </w:r>
    </w:p>
    <w:p w14:paraId="3D175982" w14:textId="77777777" w:rsidR="00742C40" w:rsidRPr="004744A3" w:rsidRDefault="00742C40" w:rsidP="00A50454">
      <w:pPr>
        <w:pBdr>
          <w:top w:val="nil"/>
          <w:left w:val="nil"/>
          <w:bottom w:val="nil"/>
          <w:right w:val="nil"/>
          <w:between w:val="nil"/>
        </w:pBdr>
        <w:spacing w:after="0" w:line="240" w:lineRule="auto"/>
        <w:rPr>
          <w:b/>
          <w:lang w:val="en-GB"/>
        </w:rPr>
      </w:pPr>
      <w:r w:rsidRPr="004744A3">
        <w:rPr>
          <w:lang w:val="en-GB"/>
        </w:rPr>
        <w:t>There are regulations in many countries that require a good PF. In Europe, regulations demand that residential lighting have a PF of greater than 0.7 and commercial lighting have a PF greater than 0.9. In any case, lighting products with a power rating of greater than 25 W must have a good PF of 0.95 or higher, regardless of the end use.</w:t>
      </w:r>
    </w:p>
    <w:p w14:paraId="43D191F0" w14:textId="77777777" w:rsidR="00742C40" w:rsidRPr="004744A3" w:rsidRDefault="00742C40" w:rsidP="00A50454">
      <w:pPr>
        <w:pBdr>
          <w:top w:val="nil"/>
          <w:left w:val="nil"/>
          <w:bottom w:val="nil"/>
          <w:right w:val="nil"/>
          <w:between w:val="nil"/>
        </w:pBdr>
        <w:spacing w:after="0" w:line="276" w:lineRule="auto"/>
        <w:rPr>
          <w:lang w:val="en-GB"/>
        </w:rPr>
      </w:pPr>
    </w:p>
    <w:p w14:paraId="59D8897D" w14:textId="77777777" w:rsidR="00742C40" w:rsidRPr="004744A3" w:rsidRDefault="00742C40" w:rsidP="00A50454">
      <w:pPr>
        <w:pBdr>
          <w:top w:val="nil"/>
          <w:left w:val="nil"/>
          <w:bottom w:val="nil"/>
          <w:right w:val="nil"/>
          <w:between w:val="nil"/>
        </w:pBdr>
        <w:spacing w:after="0" w:line="276" w:lineRule="auto"/>
        <w:rPr>
          <w:bCs/>
          <w:color w:val="034EA2" w:themeColor="accent1"/>
          <w:lang w:val="en-GB"/>
        </w:rPr>
      </w:pPr>
      <w:r w:rsidRPr="004744A3">
        <w:rPr>
          <w:bCs/>
          <w:color w:val="034EA2" w:themeColor="accent1"/>
          <w:lang w:val="en-GB"/>
        </w:rPr>
        <w:t xml:space="preserve">Water resistance (IP 65 / IP 67 / IP </w:t>
      </w:r>
      <w:proofErr w:type="gramStart"/>
      <w:r w:rsidRPr="004744A3">
        <w:rPr>
          <w:bCs/>
          <w:color w:val="034EA2" w:themeColor="accent1"/>
          <w:lang w:val="en-GB"/>
        </w:rPr>
        <w:t>68 )</w:t>
      </w:r>
      <w:proofErr w:type="gramEnd"/>
    </w:p>
    <w:p w14:paraId="631F706D" w14:textId="77777777" w:rsidR="00742C40" w:rsidRPr="004744A3" w:rsidRDefault="00742C40" w:rsidP="00A50454">
      <w:pPr>
        <w:pBdr>
          <w:top w:val="nil"/>
          <w:left w:val="nil"/>
          <w:bottom w:val="nil"/>
          <w:right w:val="nil"/>
          <w:between w:val="nil"/>
        </w:pBdr>
        <w:spacing w:after="0" w:line="240" w:lineRule="auto"/>
        <w:rPr>
          <w:color w:val="000000"/>
          <w:szCs w:val="22"/>
          <w:lang w:val="en-GB"/>
        </w:rPr>
      </w:pPr>
      <w:r w:rsidRPr="004744A3">
        <w:rPr>
          <w:rFonts w:eastAsia="Noto Sans" w:cs="Noto Sans"/>
          <w:color w:val="000000"/>
          <w:szCs w:val="22"/>
          <w:lang w:val="en-GB"/>
        </w:rPr>
        <w:t>These alphanumeric terminologies represent LED’s water resistance. Listed below are their definitions along with water resistance and waterproofing limits.</w:t>
      </w:r>
    </w:p>
    <w:p w14:paraId="4828F4A4" w14:textId="77777777" w:rsidR="00742C40" w:rsidRPr="004744A3" w:rsidRDefault="00742C40" w:rsidP="00A50454">
      <w:pPr>
        <w:pBdr>
          <w:top w:val="nil"/>
          <w:left w:val="nil"/>
          <w:bottom w:val="nil"/>
          <w:right w:val="nil"/>
          <w:between w:val="nil"/>
        </w:pBdr>
        <w:spacing w:after="0" w:line="240" w:lineRule="auto"/>
        <w:rPr>
          <w:color w:val="000000"/>
          <w:szCs w:val="22"/>
          <w:lang w:val="en-GB"/>
        </w:rPr>
      </w:pPr>
      <w:r w:rsidRPr="004744A3">
        <w:rPr>
          <w:rFonts w:eastAsia="Noto Sans" w:cs="Noto Sans"/>
          <w:b/>
          <w:color w:val="000000"/>
          <w:szCs w:val="22"/>
          <w:lang w:val="en-GB"/>
        </w:rPr>
        <w:t>IP65</w:t>
      </w:r>
      <w:r w:rsidRPr="004744A3">
        <w:rPr>
          <w:rFonts w:eastAsia="Noto Sans" w:cs="Noto Sans"/>
          <w:color w:val="000000"/>
          <w:szCs w:val="22"/>
          <w:lang w:val="en-GB"/>
        </w:rPr>
        <w:t xml:space="preserve"> = These LED lights are water resistant. These LED lights are not meant to be submerged. IP65 LED </w:t>
      </w:r>
      <w:proofErr w:type="gramStart"/>
      <w:r w:rsidRPr="004744A3">
        <w:rPr>
          <w:rFonts w:eastAsia="Noto Sans" w:cs="Noto Sans"/>
          <w:color w:val="000000"/>
          <w:szCs w:val="22"/>
          <w:lang w:val="en-GB"/>
        </w:rPr>
        <w:t>lights  are</w:t>
      </w:r>
      <w:proofErr w:type="gramEnd"/>
      <w:r w:rsidRPr="004744A3">
        <w:rPr>
          <w:rFonts w:eastAsia="Noto Sans" w:cs="Noto Sans"/>
          <w:color w:val="000000"/>
          <w:szCs w:val="22"/>
          <w:lang w:val="en-GB"/>
        </w:rPr>
        <w:t xml:space="preserve"> not waterproof.</w:t>
      </w:r>
    </w:p>
    <w:p w14:paraId="663E18C2" w14:textId="77777777" w:rsidR="00742C40" w:rsidRPr="004744A3" w:rsidRDefault="00742C40" w:rsidP="00A50454">
      <w:pPr>
        <w:pBdr>
          <w:top w:val="nil"/>
          <w:left w:val="nil"/>
          <w:bottom w:val="nil"/>
          <w:right w:val="nil"/>
          <w:between w:val="nil"/>
        </w:pBdr>
        <w:spacing w:after="0" w:line="240" w:lineRule="auto"/>
        <w:rPr>
          <w:color w:val="000000"/>
          <w:szCs w:val="22"/>
          <w:lang w:val="en-GB"/>
        </w:rPr>
      </w:pPr>
      <w:r w:rsidRPr="004744A3">
        <w:rPr>
          <w:rFonts w:eastAsia="Noto Sans" w:cs="Noto Sans"/>
          <w:b/>
          <w:color w:val="000000"/>
          <w:szCs w:val="22"/>
          <w:lang w:val="en-GB"/>
        </w:rPr>
        <w:t>IP67</w:t>
      </w:r>
      <w:r w:rsidRPr="004744A3">
        <w:rPr>
          <w:rFonts w:eastAsia="Noto Sans" w:cs="Noto Sans"/>
          <w:color w:val="000000"/>
          <w:szCs w:val="22"/>
          <w:lang w:val="en-GB"/>
        </w:rPr>
        <w:t xml:space="preserve"> = These modern LED lights are called water resistant plus.  IP67 LED lights should not be submerged in water for more than 10 minutes.</w:t>
      </w:r>
    </w:p>
    <w:p w14:paraId="7748BADE" w14:textId="77777777" w:rsidR="00742C40" w:rsidRPr="004744A3" w:rsidRDefault="00742C40" w:rsidP="00A50454">
      <w:pPr>
        <w:pBdr>
          <w:top w:val="nil"/>
          <w:left w:val="nil"/>
          <w:bottom w:val="nil"/>
          <w:right w:val="nil"/>
          <w:between w:val="nil"/>
        </w:pBdr>
        <w:spacing w:after="0" w:line="240" w:lineRule="auto"/>
        <w:rPr>
          <w:szCs w:val="22"/>
          <w:lang w:val="en-GB"/>
        </w:rPr>
      </w:pPr>
      <w:r w:rsidRPr="004744A3">
        <w:rPr>
          <w:rFonts w:eastAsia="Noto Sans" w:cs="Noto Sans"/>
          <w:b/>
          <w:szCs w:val="22"/>
          <w:lang w:val="en-GB"/>
        </w:rPr>
        <w:t>IP68</w:t>
      </w:r>
      <w:r w:rsidRPr="004744A3">
        <w:rPr>
          <w:rFonts w:eastAsia="Noto Sans" w:cs="Noto Sans"/>
          <w:szCs w:val="22"/>
          <w:lang w:val="en-GB"/>
        </w:rPr>
        <w:t xml:space="preserve"> = These are the lights that can be fully submerged permanently. The maximum depth that they can </w:t>
      </w:r>
      <w:proofErr w:type="gramStart"/>
      <w:r w:rsidRPr="004744A3">
        <w:rPr>
          <w:rFonts w:eastAsia="Noto Sans" w:cs="Noto Sans"/>
          <w:szCs w:val="22"/>
          <w:lang w:val="en-GB"/>
        </w:rPr>
        <w:t>survive  is</w:t>
      </w:r>
      <w:proofErr w:type="gramEnd"/>
      <w:r w:rsidRPr="004744A3">
        <w:rPr>
          <w:rFonts w:eastAsia="Noto Sans" w:cs="Noto Sans"/>
          <w:szCs w:val="22"/>
          <w:lang w:val="en-GB"/>
        </w:rPr>
        <w:t xml:space="preserve"> 3 meters.</w:t>
      </w:r>
      <w:r w:rsidRPr="004744A3">
        <w:rPr>
          <w:rFonts w:eastAsia="Noto Sans" w:cs="Noto Sans"/>
          <w:szCs w:val="22"/>
          <w:lang w:val="en-GB"/>
        </w:rPr>
        <w:br/>
        <w:t xml:space="preserve">Above are some of the most important LED terminologies that you must consider while choosing an indoor or outdoor LED light system. </w:t>
      </w:r>
    </w:p>
    <w:p w14:paraId="3C35C22C" w14:textId="77777777" w:rsidR="00742C40" w:rsidRPr="004744A3" w:rsidRDefault="00742C40" w:rsidP="00A50454">
      <w:pPr>
        <w:pBdr>
          <w:top w:val="nil"/>
          <w:left w:val="nil"/>
          <w:bottom w:val="nil"/>
          <w:right w:val="nil"/>
          <w:between w:val="nil"/>
        </w:pBdr>
        <w:spacing w:after="0" w:line="240" w:lineRule="auto"/>
        <w:rPr>
          <w:lang w:val="en-GB"/>
        </w:rPr>
      </w:pPr>
    </w:p>
    <w:p w14:paraId="7566DEA2" w14:textId="77777777" w:rsidR="00742C40" w:rsidRPr="004744A3" w:rsidRDefault="00742C40" w:rsidP="00A50454">
      <w:pPr>
        <w:pBdr>
          <w:top w:val="nil"/>
          <w:left w:val="nil"/>
          <w:bottom w:val="nil"/>
          <w:right w:val="nil"/>
          <w:between w:val="nil"/>
        </w:pBdr>
        <w:spacing w:after="0" w:line="240" w:lineRule="auto"/>
        <w:rPr>
          <w:lang w:val="en-GB"/>
        </w:rPr>
      </w:pPr>
    </w:p>
    <w:p w14:paraId="00B7CEA8" w14:textId="77777777" w:rsidR="000114AF" w:rsidRPr="004744A3" w:rsidRDefault="000114AF" w:rsidP="00A50454">
      <w:pPr>
        <w:spacing w:after="0" w:line="240" w:lineRule="auto"/>
        <w:rPr>
          <w:rFonts w:eastAsia="Times New Roman"/>
          <w:bCs/>
          <w:color w:val="034EA2"/>
          <w:kern w:val="32"/>
          <w:sz w:val="36"/>
          <w:szCs w:val="32"/>
          <w:lang w:val="en-GB"/>
        </w:rPr>
      </w:pPr>
      <w:r w:rsidRPr="004744A3">
        <w:rPr>
          <w:lang w:val="en-GB"/>
        </w:rPr>
        <w:br w:type="page"/>
      </w:r>
    </w:p>
    <w:p w14:paraId="0677E617" w14:textId="4E4D2601" w:rsidR="00742C40" w:rsidRPr="004363E7" w:rsidRDefault="00742C40" w:rsidP="00D8034A">
      <w:pPr>
        <w:pStyle w:val="berschrift1"/>
      </w:pPr>
      <w:bookmarkStart w:id="25" w:name="_Toc96717950"/>
      <w:r w:rsidRPr="004363E7">
        <w:lastRenderedPageBreak/>
        <w:t>Sources</w:t>
      </w:r>
      <w:bookmarkEnd w:id="25"/>
    </w:p>
    <w:p w14:paraId="40C2AFEF" w14:textId="77777777" w:rsidR="00742C40" w:rsidRPr="004363E7" w:rsidRDefault="00742C40" w:rsidP="00742C40">
      <w:r w:rsidRPr="004363E7">
        <w:t xml:space="preserve">[1] </w:t>
      </w:r>
      <w:hyperlink r:id="rId29">
        <w:r w:rsidRPr="004363E7">
          <w:rPr>
            <w:color w:val="034EA2"/>
            <w:u w:val="single"/>
          </w:rPr>
          <w:t>https://usa.flos.com/glossary</w:t>
        </w:r>
      </w:hyperlink>
    </w:p>
    <w:p w14:paraId="07E44AC8" w14:textId="77777777" w:rsidR="00742C40" w:rsidRPr="004363E7" w:rsidRDefault="00742C40" w:rsidP="00742C40">
      <w:r w:rsidRPr="004363E7">
        <w:t xml:space="preserve">[2] </w:t>
      </w:r>
      <w:hyperlink r:id="rId30" w:anchor="Clig">
        <w:r w:rsidRPr="004363E7">
          <w:rPr>
            <w:color w:val="034EA2"/>
            <w:u w:val="single"/>
          </w:rPr>
          <w:t>https://www.simplyled.co.uk/info/lighting-glossary/#Clig</w:t>
        </w:r>
      </w:hyperlink>
      <w:r w:rsidRPr="004363E7">
        <w:t xml:space="preserve"> </w:t>
      </w:r>
    </w:p>
    <w:p w14:paraId="5C157DCC" w14:textId="77777777" w:rsidR="00742C40" w:rsidRPr="004363E7" w:rsidRDefault="00742C40" w:rsidP="00742C40">
      <w:r w:rsidRPr="004363E7">
        <w:t xml:space="preserve">[3] </w:t>
      </w:r>
      <w:hyperlink r:id="rId31">
        <w:r w:rsidRPr="004363E7">
          <w:rPr>
            <w:color w:val="034EA2"/>
            <w:u w:val="single"/>
          </w:rPr>
          <w:t>https://www.seniorled.com/led-lighting-terminology-definitions/?cn-reloaded=1</w:t>
        </w:r>
      </w:hyperlink>
      <w:r w:rsidRPr="004363E7">
        <w:t xml:space="preserve"> </w:t>
      </w:r>
    </w:p>
    <w:p w14:paraId="3F87DC37" w14:textId="77777777" w:rsidR="00742C40" w:rsidRPr="004744A3" w:rsidRDefault="00742C40" w:rsidP="00D8034A">
      <w:pPr>
        <w:rPr>
          <w:lang w:val="en-GB"/>
        </w:rPr>
      </w:pPr>
      <w:bookmarkStart w:id="26" w:name="_heading=h.jxf7djmnlnx0" w:colFirst="0" w:colLast="0"/>
      <w:bookmarkEnd w:id="26"/>
      <w:r w:rsidRPr="004744A3">
        <w:rPr>
          <w:lang w:val="en-GB"/>
        </w:rPr>
        <w:t>[4] Duncan S.T. Enright, Units, symbols and constants, Editor(s): Edward H. Smith, Mechanical Engineer's Reference Book (Twelfth Edition), Butterworth-Heinemann, 1994.</w:t>
      </w:r>
    </w:p>
    <w:p w14:paraId="5A181367" w14:textId="77777777" w:rsidR="00742C40" w:rsidRPr="004744A3" w:rsidRDefault="00742C40" w:rsidP="00D8034A">
      <w:pPr>
        <w:rPr>
          <w:color w:val="505050"/>
          <w:lang w:val="en-GB"/>
        </w:rPr>
      </w:pPr>
      <w:bookmarkStart w:id="27" w:name="_heading=h.5ii6d59yrm2d" w:colFirst="0" w:colLast="0"/>
      <w:bookmarkEnd w:id="27"/>
      <w:r w:rsidRPr="004744A3">
        <w:rPr>
          <w:lang w:val="en-GB"/>
        </w:rPr>
        <w:t>https://doi.org/10.1016/B978-0-7506-1195-4.50023-3.</w:t>
      </w:r>
    </w:p>
    <w:p w14:paraId="68AD460F" w14:textId="77777777" w:rsidR="00742C40" w:rsidRPr="004744A3" w:rsidRDefault="00742C40" w:rsidP="00D8034A">
      <w:pPr>
        <w:rPr>
          <w:lang w:val="en-GB"/>
        </w:rPr>
      </w:pPr>
      <w:bookmarkStart w:id="28" w:name="_heading=h.eennv8tuvewi" w:colFirst="0" w:colLast="0"/>
      <w:bookmarkEnd w:id="28"/>
      <w:r w:rsidRPr="004744A3">
        <w:rPr>
          <w:lang w:val="en-GB"/>
        </w:rPr>
        <w:t>[5] Chapter 7 - Electrical heating fundamentals, Editor(s): I.G.C. DRYDEN, The Efficient Use of Energy (Second Edition), Butterworth-Heinemann, 1982.</w:t>
      </w:r>
    </w:p>
    <w:p w14:paraId="5A65A003" w14:textId="77777777" w:rsidR="00742C40" w:rsidRPr="004744A3" w:rsidRDefault="00742C40" w:rsidP="00D8034A">
      <w:pPr>
        <w:rPr>
          <w:rFonts w:ascii="Arial" w:eastAsia="Arial" w:hAnsi="Arial" w:cs="Arial"/>
          <w:b/>
          <w:color w:val="505050"/>
          <w:sz w:val="34"/>
          <w:szCs w:val="34"/>
          <w:lang w:val="en-GB"/>
        </w:rPr>
      </w:pPr>
      <w:bookmarkStart w:id="29" w:name="_heading=h.owx78m609e" w:colFirst="0" w:colLast="0"/>
      <w:bookmarkEnd w:id="29"/>
      <w:r w:rsidRPr="004744A3">
        <w:rPr>
          <w:lang w:val="en-GB"/>
        </w:rPr>
        <w:t>https://doi.org/10.1016/B978-0-408-01250-8.50016-7.</w:t>
      </w:r>
    </w:p>
    <w:p w14:paraId="07B888E2" w14:textId="77777777" w:rsidR="00742C40" w:rsidRPr="004744A3" w:rsidRDefault="00742C40" w:rsidP="00D8034A">
      <w:pPr>
        <w:rPr>
          <w:lang w:val="en-GB"/>
        </w:rPr>
      </w:pPr>
      <w:bookmarkStart w:id="30" w:name="_heading=h.x82kmrlcm21l" w:colFirst="0" w:colLast="0"/>
      <w:bookmarkEnd w:id="30"/>
      <w:r w:rsidRPr="004744A3">
        <w:rPr>
          <w:lang w:val="en-GB"/>
        </w:rPr>
        <w:t xml:space="preserve">[6] Ross McCluney, Radiometry and Photometry, Editor(s): Robert A. Meyers, </w:t>
      </w:r>
      <w:proofErr w:type="spellStart"/>
      <w:r w:rsidRPr="004744A3">
        <w:rPr>
          <w:lang w:val="en-GB"/>
        </w:rPr>
        <w:t>Encyclopedia</w:t>
      </w:r>
      <w:proofErr w:type="spellEnd"/>
      <w:r w:rsidRPr="004744A3">
        <w:rPr>
          <w:lang w:val="en-GB"/>
        </w:rPr>
        <w:t xml:space="preserve"> of Physical Science and Technology (Third Edition), Academic Press, 2003.</w:t>
      </w:r>
    </w:p>
    <w:p w14:paraId="4D67E7E5" w14:textId="77777777" w:rsidR="00742C40" w:rsidRPr="004744A3" w:rsidRDefault="00742C40" w:rsidP="00D8034A">
      <w:pPr>
        <w:rPr>
          <w:rFonts w:ascii="Arial" w:eastAsia="Arial" w:hAnsi="Arial" w:cs="Arial"/>
          <w:b/>
          <w:color w:val="505050"/>
          <w:sz w:val="34"/>
          <w:szCs w:val="34"/>
          <w:lang w:val="en-GB"/>
        </w:rPr>
      </w:pPr>
      <w:bookmarkStart w:id="31" w:name="_heading=h.5e3f1l10axjk" w:colFirst="0" w:colLast="0"/>
      <w:bookmarkEnd w:id="31"/>
      <w:r w:rsidRPr="004744A3">
        <w:rPr>
          <w:lang w:val="en-GB"/>
        </w:rPr>
        <w:t>https://doi.org/10.1016/B0-12-227410-5/00648-7.</w:t>
      </w:r>
    </w:p>
    <w:p w14:paraId="263812F6" w14:textId="77777777" w:rsidR="00742C40" w:rsidRPr="004744A3" w:rsidRDefault="00742C40" w:rsidP="00D8034A">
      <w:pPr>
        <w:rPr>
          <w:lang w:val="en-GB"/>
        </w:rPr>
      </w:pPr>
      <w:r w:rsidRPr="004744A3">
        <w:rPr>
          <w:lang w:val="en-GB"/>
        </w:rPr>
        <w:t>[7] Asim Kumar Roy Choudhury, 1 - Characteristics of light sources, Editor(s): Asim Kumar Roy Choudhury, Principles of Colour and Appearance Measurement, Woodhead Publishing, 2014.</w:t>
      </w:r>
      <w:r w:rsidRPr="004744A3">
        <w:rPr>
          <w:lang w:val="en-GB"/>
        </w:rPr>
        <w:br/>
        <w:t>https://doi.org/10.1533/9780857099242.1.</w:t>
      </w:r>
    </w:p>
    <w:p w14:paraId="503C27E1" w14:textId="77777777" w:rsidR="00742C40" w:rsidRPr="004744A3" w:rsidRDefault="00742C40" w:rsidP="00D8034A">
      <w:pPr>
        <w:rPr>
          <w:lang w:val="en-GB"/>
        </w:rPr>
      </w:pPr>
      <w:r w:rsidRPr="004744A3">
        <w:rPr>
          <w:lang w:val="en-GB"/>
        </w:rPr>
        <w:t xml:space="preserve">[8] Steve Winder, Chapter 8 - </w:t>
      </w:r>
      <w:proofErr w:type="spellStart"/>
      <w:r w:rsidRPr="004744A3">
        <w:rPr>
          <w:lang w:val="en-GB"/>
        </w:rPr>
        <w:t>Nonisolated</w:t>
      </w:r>
      <w:proofErr w:type="spellEnd"/>
      <w:r w:rsidRPr="004744A3">
        <w:rPr>
          <w:lang w:val="en-GB"/>
        </w:rPr>
        <w:t xml:space="preserve"> Power Factor Correction Circuits, Editor(s): Steve Winder, Power Supplies for LED Driving (Second Edition), </w:t>
      </w:r>
      <w:proofErr w:type="spellStart"/>
      <w:r w:rsidRPr="004744A3">
        <w:rPr>
          <w:lang w:val="en-GB"/>
        </w:rPr>
        <w:t>Newnes</w:t>
      </w:r>
      <w:proofErr w:type="spellEnd"/>
      <w:r w:rsidRPr="004744A3">
        <w:rPr>
          <w:lang w:val="en-GB"/>
        </w:rPr>
        <w:t>, 2017.</w:t>
      </w:r>
      <w:r w:rsidRPr="004744A3">
        <w:rPr>
          <w:lang w:val="en-GB"/>
        </w:rPr>
        <w:br/>
        <w:t>https://doi.org/10.1016/B978-0-08-100925-3.00008-2.</w:t>
      </w:r>
    </w:p>
    <w:p w14:paraId="2ED2CBA4" w14:textId="77777777" w:rsidR="00742C40" w:rsidRPr="004363E7" w:rsidRDefault="00742C40" w:rsidP="00D8034A">
      <w:r w:rsidRPr="004363E7">
        <w:t xml:space="preserve">[9] European </w:t>
      </w:r>
      <w:proofErr w:type="spellStart"/>
      <w:r w:rsidRPr="004363E7">
        <w:t>norm</w:t>
      </w:r>
      <w:proofErr w:type="spellEnd"/>
      <w:r w:rsidRPr="004363E7">
        <w:t xml:space="preserve"> 12464-1 (</w:t>
      </w:r>
      <w:proofErr w:type="gramStart"/>
      <w:r w:rsidRPr="004363E7">
        <w:t>finalised  2011</w:t>
      </w:r>
      <w:proofErr w:type="gramEnd"/>
      <w:r w:rsidRPr="004363E7">
        <w:t>)</w:t>
      </w:r>
    </w:p>
    <w:p w14:paraId="6301F454" w14:textId="77777777" w:rsidR="00742C40" w:rsidRPr="004363E7" w:rsidRDefault="00742C40" w:rsidP="00742C40">
      <w:pPr>
        <w:rPr>
          <w:lang w:eastAsia="nl-NL"/>
        </w:rPr>
      </w:pPr>
      <w:bookmarkStart w:id="32" w:name="_heading=h.26in1rg" w:colFirst="0" w:colLast="0"/>
      <w:bookmarkEnd w:id="32"/>
    </w:p>
    <w:sectPr w:rsidR="00742C40" w:rsidRPr="004363E7" w:rsidSect="00B71F54">
      <w:headerReference w:type="even" r:id="rId32"/>
      <w:headerReference w:type="default" r:id="rId33"/>
      <w:footerReference w:type="even" r:id="rId34"/>
      <w:footerReference w:type="default" r:id="rId35"/>
      <w:headerReference w:type="first" r:id="rId36"/>
      <w:footerReference w:type="first" r:id="rId37"/>
      <w:pgSz w:w="11906" w:h="16838"/>
      <w:pgMar w:top="1417" w:right="1417" w:bottom="1134" w:left="1417" w:header="426"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0FC51" w14:textId="77777777" w:rsidR="003115F4" w:rsidRDefault="003115F4" w:rsidP="00083D29">
      <w:pPr>
        <w:spacing w:after="0" w:line="240" w:lineRule="auto"/>
      </w:pPr>
      <w:r>
        <w:separator/>
      </w:r>
    </w:p>
  </w:endnote>
  <w:endnote w:type="continuationSeparator" w:id="0">
    <w:p w14:paraId="6466F4E5" w14:textId="77777777" w:rsidR="003115F4" w:rsidRDefault="003115F4" w:rsidP="00083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altName w:val="Noto Sans"/>
    <w:panose1 w:val="020B0502040504020204"/>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MetaNormal-Roman">
    <w:panose1 w:val="02000503000000000000"/>
    <w:charset w:val="00"/>
    <w:family w:val="auto"/>
    <w:pitch w:val="variable"/>
    <w:sig w:usb0="800000AF" w:usb1="4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6EF3" w14:textId="77777777" w:rsidR="00742C40" w:rsidRDefault="00742C4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39B4F" w14:textId="77777777" w:rsidR="003166C0" w:rsidRPr="001C1FB6" w:rsidRDefault="003166C0" w:rsidP="003166C0">
    <w:pPr>
      <w:pStyle w:val="Fuzeile"/>
      <w:jc w:val="right"/>
      <w:rPr>
        <w:lang w:val="en-GB"/>
      </w:rPr>
    </w:pPr>
    <w:r w:rsidRPr="008848D3">
      <w:rPr>
        <w:noProof/>
      </w:rPr>
      <w:drawing>
        <wp:anchor distT="0" distB="0" distL="114300" distR="114300" simplePos="0" relativeHeight="251729920" behindDoc="0" locked="0" layoutInCell="1" allowOverlap="1" wp14:anchorId="3AFA2C92" wp14:editId="2A8CB515">
          <wp:simplePos x="0" y="0"/>
          <wp:positionH relativeFrom="column">
            <wp:posOffset>-746760</wp:posOffset>
          </wp:positionH>
          <wp:positionV relativeFrom="paragraph">
            <wp:posOffset>5080</wp:posOffset>
          </wp:positionV>
          <wp:extent cx="501650" cy="337185"/>
          <wp:effectExtent l="0" t="0" r="0" b="5715"/>
          <wp:wrapSquare wrapText="bothSides"/>
          <wp:docPr id="356"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20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1650" cy="337185"/>
                  </a:xfrm>
                  <a:prstGeom prst="rect">
                    <a:avLst/>
                  </a:prstGeom>
                </pic:spPr>
              </pic:pic>
            </a:graphicData>
          </a:graphic>
          <wp14:sizeRelH relativeFrom="margin">
            <wp14:pctWidth>0</wp14:pctWidth>
          </wp14:sizeRelH>
          <wp14:sizeRelV relativeFrom="margin">
            <wp14:pctHeight>0</wp14:pctHeight>
          </wp14:sizeRelV>
        </wp:anchor>
      </w:drawing>
    </w:r>
    <w:r w:rsidRPr="00B42DAA">
      <w:rPr>
        <w:rFonts w:cstheme="minorHAnsi"/>
        <w:color w:val="808080" w:themeColor="background1" w:themeShade="80"/>
        <w:sz w:val="18"/>
        <w:szCs w:val="18"/>
        <w:lang w:val="en-US"/>
      </w:rPr>
      <w:t>©</w:t>
    </w:r>
    <w:r>
      <w:rPr>
        <w:color w:val="808080" w:themeColor="background1" w:themeShade="80"/>
        <w:sz w:val="18"/>
        <w:szCs w:val="18"/>
        <w:lang w:val="en-US"/>
      </w:rPr>
      <w:t xml:space="preserve"> 2020</w:t>
    </w:r>
    <w:r w:rsidRPr="00B42DAA">
      <w:rPr>
        <w:color w:val="808080" w:themeColor="background1" w:themeShade="80"/>
        <w:sz w:val="18"/>
        <w:szCs w:val="18"/>
        <w:lang w:val="en-US"/>
      </w:rPr>
      <w:t xml:space="preserve"> </w:t>
    </w:r>
    <w:r>
      <w:rPr>
        <w:color w:val="808080" w:themeColor="background1" w:themeShade="80"/>
        <w:sz w:val="18"/>
        <w:szCs w:val="18"/>
        <w:lang w:val="en-US"/>
      </w:rPr>
      <w:t>Gear-at-SME | Horizon 2020 |</w:t>
    </w:r>
    <w:r w:rsidRPr="00B42DAA">
      <w:rPr>
        <w:color w:val="808080" w:themeColor="background1" w:themeShade="80"/>
        <w:sz w:val="18"/>
        <w:szCs w:val="18"/>
        <w:lang w:val="en-US"/>
      </w:rPr>
      <w:t xml:space="preserve"> </w:t>
    </w:r>
    <w:r w:rsidRPr="00333382">
      <w:rPr>
        <w:color w:val="808080" w:themeColor="background1" w:themeShade="80"/>
        <w:sz w:val="18"/>
        <w:szCs w:val="18"/>
        <w:lang w:val="en-GB"/>
      </w:rPr>
      <w:t xml:space="preserve">Grant Agreement No. </w:t>
    </w:r>
    <w:r>
      <w:rPr>
        <w:color w:val="808080" w:themeColor="background1" w:themeShade="80"/>
        <w:sz w:val="18"/>
        <w:szCs w:val="18"/>
        <w:lang w:val="en-GB"/>
      </w:rPr>
      <w:t>894356</w:t>
    </w:r>
    <w:r>
      <w:rPr>
        <w:color w:val="808080" w:themeColor="background1" w:themeShade="80"/>
        <w:sz w:val="18"/>
        <w:szCs w:val="18"/>
        <w:lang w:val="en-GB"/>
      </w:rPr>
      <w:tab/>
    </w:r>
    <w:sdt>
      <w:sdtPr>
        <w:id w:val="1490517149"/>
        <w:docPartObj>
          <w:docPartGallery w:val="Page Numbers (Bottom of Page)"/>
          <w:docPartUnique/>
        </w:docPartObj>
      </w:sdtPr>
      <w:sdtEndPr/>
      <w:sdtContent>
        <w:r w:rsidRPr="001C1FB6">
          <w:rPr>
            <w:lang w:val="en-GB"/>
          </w:rPr>
          <w:t xml:space="preserve">  </w:t>
        </w:r>
        <w:r>
          <w:fldChar w:fldCharType="begin"/>
        </w:r>
        <w:r w:rsidRPr="001C1FB6">
          <w:rPr>
            <w:lang w:val="en-GB"/>
          </w:rPr>
          <w:instrText>PAGE   \* MERGEFORMAT</w:instrText>
        </w:r>
        <w:r>
          <w:fldChar w:fldCharType="separate"/>
        </w:r>
        <w:r w:rsidRPr="001C1FB6">
          <w:rPr>
            <w:lang w:val="en-GB"/>
          </w:rPr>
          <w:t>1</w:t>
        </w:r>
        <w:r>
          <w:fldChar w:fldCharType="end"/>
        </w:r>
        <w:r w:rsidRPr="001C1FB6">
          <w:rPr>
            <w:lang w:val="en-GB"/>
          </w:rPr>
          <w:t xml:space="preserve"> </w:t>
        </w:r>
      </w:sdtContent>
    </w:sdt>
  </w:p>
  <w:p w14:paraId="7F5B2873" w14:textId="77777777" w:rsidR="00EF18E8" w:rsidRPr="001C1FB6" w:rsidRDefault="00EF18E8">
    <w:pPr>
      <w:pStyle w:val="Fuzeil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178801"/>
      <w:docPartObj>
        <w:docPartGallery w:val="Page Numbers (Bottom of Page)"/>
        <w:docPartUnique/>
      </w:docPartObj>
    </w:sdtPr>
    <w:sdtEndPr/>
    <w:sdtContent>
      <w:p w14:paraId="595D1817" w14:textId="70902F99" w:rsidR="00CB771E" w:rsidRDefault="0064169A">
        <w:pPr>
          <w:pStyle w:val="Fuzeile"/>
          <w:jc w:val="right"/>
        </w:pPr>
        <w:r w:rsidRPr="0064169A">
          <w:rPr>
            <w:noProof/>
          </w:rPr>
          <w:drawing>
            <wp:anchor distT="0" distB="0" distL="114300" distR="114300" simplePos="0" relativeHeight="251713536" behindDoc="0" locked="0" layoutInCell="1" allowOverlap="1" wp14:anchorId="38995F4F" wp14:editId="7E92BBEB">
              <wp:simplePos x="0" y="0"/>
              <wp:positionH relativeFrom="column">
                <wp:posOffset>608330</wp:posOffset>
              </wp:positionH>
              <wp:positionV relativeFrom="paragraph">
                <wp:posOffset>-71120</wp:posOffset>
              </wp:positionV>
              <wp:extent cx="791210" cy="338455"/>
              <wp:effectExtent l="0" t="0" r="0" b="0"/>
              <wp:wrapNone/>
              <wp:docPr id="222" name="Bildobjekt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0" name="Bildobjekt 2" descr="Ein Bild, das Tex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1210" cy="33845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4560" behindDoc="0" locked="0" layoutInCell="1" allowOverlap="1" wp14:anchorId="27DC7CEC" wp14:editId="1057422F">
              <wp:simplePos x="0" y="0"/>
              <wp:positionH relativeFrom="column">
                <wp:posOffset>-270510</wp:posOffset>
              </wp:positionH>
              <wp:positionV relativeFrom="paragraph">
                <wp:posOffset>14605</wp:posOffset>
              </wp:positionV>
              <wp:extent cx="854710" cy="107315"/>
              <wp:effectExtent l="0" t="0" r="2540" b="6985"/>
              <wp:wrapNone/>
              <wp:docPr id="223" name="Picture 25" descr="https://365tno.sharepoint.com/sites/intranet/Organisation/CS/Marketing_Communications/Externe-profilering/Logos/426_1_TNO_ifl_zwart.png"/>
              <wp:cNvGraphicFramePr/>
              <a:graphic xmlns:a="http://schemas.openxmlformats.org/drawingml/2006/main">
                <a:graphicData uri="http://schemas.openxmlformats.org/drawingml/2006/picture">
                  <pic:pic xmlns:pic="http://schemas.openxmlformats.org/drawingml/2006/picture">
                    <pic:nvPicPr>
                      <pic:cNvPr id="219" name="Picture 25" descr="https://365tno.sharepoint.com/sites/intranet/Organisation/CS/Marketing_Communications/Externe-profilering/Logos/426_1_TNO_ifl_zwart.png"/>
                      <pic:cNvPicPr/>
                    </pic:nvPicPr>
                    <pic:blipFill rotWithShape="1">
                      <a:blip r:embed="rId2" cstate="print">
                        <a:extLst>
                          <a:ext uri="{28A0092B-C50C-407E-A947-70E740481C1C}">
                            <a14:useLocalDpi xmlns:a14="http://schemas.microsoft.com/office/drawing/2010/main" val="0"/>
                          </a:ext>
                        </a:extLst>
                      </a:blip>
                      <a:srcRect l="7704" t="16984" r="4714" b="21687"/>
                      <a:stretch/>
                    </pic:blipFill>
                    <pic:spPr bwMode="auto">
                      <a:xfrm>
                        <a:off x="0" y="0"/>
                        <a:ext cx="854710" cy="107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5584" behindDoc="0" locked="0" layoutInCell="1" allowOverlap="1" wp14:anchorId="37CB5A7E" wp14:editId="0CFAE607">
              <wp:simplePos x="0" y="0"/>
              <wp:positionH relativeFrom="column">
                <wp:posOffset>1456055</wp:posOffset>
              </wp:positionH>
              <wp:positionV relativeFrom="paragraph">
                <wp:posOffset>-15875</wp:posOffset>
              </wp:positionV>
              <wp:extent cx="554990" cy="215265"/>
              <wp:effectExtent l="0" t="0" r="0" b="0"/>
              <wp:wrapNone/>
              <wp:docPr id="224" name="Immagine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8" name="Immagine 2" descr="Ein Bild, das Text enthält.&#10;&#10;Automatisch generierte Beschreibu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54990" cy="21526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6608" behindDoc="0" locked="0" layoutInCell="1" allowOverlap="1" wp14:anchorId="42D0A2F7" wp14:editId="409E1E3D">
              <wp:simplePos x="0" y="0"/>
              <wp:positionH relativeFrom="column">
                <wp:posOffset>2170430</wp:posOffset>
              </wp:positionH>
              <wp:positionV relativeFrom="paragraph">
                <wp:posOffset>26670</wp:posOffset>
              </wp:positionV>
              <wp:extent cx="365760" cy="204470"/>
              <wp:effectExtent l="0" t="0" r="0" b="5080"/>
              <wp:wrapNone/>
              <wp:docPr id="225" name="Grafik 24" descr="R:\PR\01_Unternehmenskommunikation\12_Corporate_Design\02_Logo\bea_logo_black_font\bea_logo_black_font_c4_transp.jpg"/>
              <wp:cNvGraphicFramePr/>
              <a:graphic xmlns:a="http://schemas.openxmlformats.org/drawingml/2006/main">
                <a:graphicData uri="http://schemas.openxmlformats.org/drawingml/2006/picture">
                  <pic:pic xmlns:pic="http://schemas.openxmlformats.org/drawingml/2006/picture">
                    <pic:nvPicPr>
                      <pic:cNvPr id="210" name="Grafik 24" descr="R:\PR\01_Unternehmenskommunikation\12_Corporate_Design\02_Logo\bea_logo_black_font\bea_logo_black_font_c4_transp.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5760" cy="204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7632" behindDoc="0" locked="0" layoutInCell="1" allowOverlap="1" wp14:anchorId="3CFBBEC8" wp14:editId="3A008293">
              <wp:simplePos x="0" y="0"/>
              <wp:positionH relativeFrom="margin">
                <wp:posOffset>2714625</wp:posOffset>
              </wp:positionH>
              <wp:positionV relativeFrom="paragraph">
                <wp:posOffset>36195</wp:posOffset>
              </wp:positionV>
              <wp:extent cx="704215" cy="172720"/>
              <wp:effectExtent l="0" t="0" r="635" b="0"/>
              <wp:wrapNone/>
              <wp:docPr id="226" name="Picture 1"/>
              <wp:cNvGraphicFramePr/>
              <a:graphic xmlns:a="http://schemas.openxmlformats.org/drawingml/2006/main">
                <a:graphicData uri="http://schemas.openxmlformats.org/drawingml/2006/picture">
                  <pic:pic xmlns:pic="http://schemas.openxmlformats.org/drawingml/2006/picture">
                    <pic:nvPicPr>
                      <pic:cNvPr id="211" name="Picture 1"/>
                      <pic:cNvPicPr/>
                    </pic:nvPicPr>
                    <pic:blipFill rotWithShape="1">
                      <a:blip r:embed="rId5" cstate="print">
                        <a:extLst>
                          <a:ext uri="{28A0092B-C50C-407E-A947-70E740481C1C}">
                            <a14:useLocalDpi xmlns:a14="http://schemas.microsoft.com/office/drawing/2010/main" val="0"/>
                          </a:ext>
                        </a:extLst>
                      </a:blip>
                      <a:srcRect t="8773" b="16666"/>
                      <a:stretch/>
                    </pic:blipFill>
                    <pic:spPr bwMode="auto">
                      <a:xfrm>
                        <a:off x="0" y="0"/>
                        <a:ext cx="704215" cy="1727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8656" behindDoc="0" locked="0" layoutInCell="1" allowOverlap="1" wp14:anchorId="54BF86B0" wp14:editId="30800304">
              <wp:simplePos x="0" y="0"/>
              <wp:positionH relativeFrom="column">
                <wp:posOffset>3508375</wp:posOffset>
              </wp:positionH>
              <wp:positionV relativeFrom="paragraph">
                <wp:posOffset>-23495</wp:posOffset>
              </wp:positionV>
              <wp:extent cx="303530" cy="287655"/>
              <wp:effectExtent l="0" t="0" r="1270" b="0"/>
              <wp:wrapNone/>
              <wp:docPr id="227" name="Picture 3"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2" name="Picture 3" descr="Ein Bild, das Text, ClipArt enthält.&#10;&#10;Automatisch generierte Beschreibu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3530" cy="287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9680" behindDoc="0" locked="0" layoutInCell="1" allowOverlap="1" wp14:anchorId="33BE9F85" wp14:editId="0C4AE6AC">
              <wp:simplePos x="0" y="0"/>
              <wp:positionH relativeFrom="column">
                <wp:posOffset>4017645</wp:posOffset>
              </wp:positionH>
              <wp:positionV relativeFrom="paragraph">
                <wp:posOffset>13970</wp:posOffset>
              </wp:positionV>
              <wp:extent cx="384175" cy="184150"/>
              <wp:effectExtent l="0" t="0" r="0" b="6350"/>
              <wp:wrapNone/>
              <wp:docPr id="228" name="Picture 24"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3" name="Picture 24" descr="Ein Bild, das Text, ClipArt enthält.&#10;&#10;Automatisch generierte Beschreibu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4175" cy="184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0704" behindDoc="0" locked="0" layoutInCell="1" allowOverlap="1" wp14:anchorId="4F382088" wp14:editId="5BD4C308">
              <wp:simplePos x="0" y="0"/>
              <wp:positionH relativeFrom="column">
                <wp:posOffset>4545965</wp:posOffset>
              </wp:positionH>
              <wp:positionV relativeFrom="paragraph">
                <wp:posOffset>-36830</wp:posOffset>
              </wp:positionV>
              <wp:extent cx="531495" cy="287020"/>
              <wp:effectExtent l="0" t="0" r="1905" b="0"/>
              <wp:wrapNone/>
              <wp:docPr id="229" name="Picture 27" descr="header_E"/>
              <wp:cNvGraphicFramePr/>
              <a:graphic xmlns:a="http://schemas.openxmlformats.org/drawingml/2006/main">
                <a:graphicData uri="http://schemas.openxmlformats.org/drawingml/2006/picture">
                  <pic:pic xmlns:pic="http://schemas.openxmlformats.org/drawingml/2006/picture">
                    <pic:nvPicPr>
                      <pic:cNvPr id="214" name="Picture 27" descr="header_E"/>
                      <pic:cNvPicPr/>
                    </pic:nvPicPr>
                    <pic:blipFill>
                      <a:blip r:embed="rId8" cstate="print">
                        <a:extLst>
                          <a:ext uri="{28A0092B-C50C-407E-A947-70E740481C1C}">
                            <a14:useLocalDpi xmlns:a14="http://schemas.microsoft.com/office/drawing/2010/main" val="0"/>
                          </a:ext>
                        </a:extLst>
                      </a:blip>
                      <a:srcRect l="31882" r="31726"/>
                      <a:stretch>
                        <a:fillRect/>
                      </a:stretch>
                    </pic:blipFill>
                    <pic:spPr bwMode="auto">
                      <a:xfrm>
                        <a:off x="0" y="0"/>
                        <a:ext cx="531495" cy="287020"/>
                      </a:xfrm>
                      <a:prstGeom prst="rect">
                        <a:avLst/>
                      </a:prstGeom>
                      <a:noFill/>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1728" behindDoc="0" locked="0" layoutInCell="1" allowOverlap="1" wp14:anchorId="69CF3835" wp14:editId="3EF1C30E">
              <wp:simplePos x="0" y="0"/>
              <wp:positionH relativeFrom="column">
                <wp:posOffset>5234940</wp:posOffset>
              </wp:positionH>
              <wp:positionV relativeFrom="paragraph">
                <wp:posOffset>-73025</wp:posOffset>
              </wp:positionV>
              <wp:extent cx="381000" cy="386080"/>
              <wp:effectExtent l="0" t="0" r="0" b="0"/>
              <wp:wrapNone/>
              <wp:docPr id="230" name="Immagine 2"/>
              <wp:cNvGraphicFramePr/>
              <a:graphic xmlns:a="http://schemas.openxmlformats.org/drawingml/2006/main">
                <a:graphicData uri="http://schemas.openxmlformats.org/drawingml/2006/picture">
                  <pic:pic xmlns:pic="http://schemas.openxmlformats.org/drawingml/2006/picture">
                    <pic:nvPicPr>
                      <pic:cNvPr id="215" name="Immagin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86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2752" behindDoc="0" locked="0" layoutInCell="1" allowOverlap="1" wp14:anchorId="65292392" wp14:editId="721077C8">
              <wp:simplePos x="0" y="0"/>
              <wp:positionH relativeFrom="margin">
                <wp:posOffset>5757130</wp:posOffset>
              </wp:positionH>
              <wp:positionV relativeFrom="paragraph">
                <wp:posOffset>-33020</wp:posOffset>
              </wp:positionV>
              <wp:extent cx="278130" cy="288925"/>
              <wp:effectExtent l="0" t="0" r="7620" b="0"/>
              <wp:wrapNone/>
              <wp:docPr id="231" name="Afbeelding 16" descr="cidimage002.png@01D4FECE.D63D32C0"/>
              <wp:cNvGraphicFramePr/>
              <a:graphic xmlns:a="http://schemas.openxmlformats.org/drawingml/2006/main">
                <a:graphicData uri="http://schemas.openxmlformats.org/drawingml/2006/picture">
                  <pic:pic xmlns:pic="http://schemas.openxmlformats.org/drawingml/2006/picture">
                    <pic:nvPicPr>
                      <pic:cNvPr id="216" name="Afbeelding 16" descr="cidimage002.png@01D4FECE.D63D32C0"/>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78130" cy="288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771E">
          <w:t xml:space="preserve"> </w:t>
        </w:r>
      </w:p>
    </w:sdtContent>
  </w:sdt>
  <w:p w14:paraId="2EEDFAEC" w14:textId="7EDF4EF3" w:rsidR="00CB771E" w:rsidRDefault="0064169A" w:rsidP="0064169A">
    <w:pPr>
      <w:pStyle w:val="Fuzeile"/>
      <w:tabs>
        <w:tab w:val="clear" w:pos="4536"/>
        <w:tab w:val="clear" w:pos="9072"/>
        <w:tab w:val="left" w:pos="265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C3624" w14:textId="77777777" w:rsidR="003115F4" w:rsidRDefault="003115F4" w:rsidP="00083D29">
      <w:pPr>
        <w:spacing w:after="0" w:line="240" w:lineRule="auto"/>
      </w:pPr>
      <w:r>
        <w:separator/>
      </w:r>
    </w:p>
  </w:footnote>
  <w:footnote w:type="continuationSeparator" w:id="0">
    <w:p w14:paraId="020857A3" w14:textId="77777777" w:rsidR="003115F4" w:rsidRDefault="003115F4" w:rsidP="00083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D7D28" w14:textId="77777777" w:rsidR="00742C40" w:rsidRDefault="00742C4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EDD0F" w14:textId="661380A9" w:rsidR="003166C0" w:rsidRPr="001C1FB6" w:rsidRDefault="003166C0" w:rsidP="003166C0">
    <w:pPr>
      <w:pStyle w:val="Kopfzeile"/>
      <w:jc w:val="left"/>
      <w:rPr>
        <w:lang w:val="en-GB"/>
      </w:rPr>
    </w:pPr>
    <w:r w:rsidRPr="008848D3">
      <w:rPr>
        <w:noProof/>
      </w:rPr>
      <w:drawing>
        <wp:anchor distT="0" distB="0" distL="114300" distR="114300" simplePos="0" relativeHeight="251727872" behindDoc="0" locked="0" layoutInCell="1" allowOverlap="1" wp14:anchorId="1DA34152" wp14:editId="4D43032F">
          <wp:simplePos x="0" y="0"/>
          <wp:positionH relativeFrom="column">
            <wp:posOffset>3747135</wp:posOffset>
          </wp:positionH>
          <wp:positionV relativeFrom="paragraph">
            <wp:posOffset>-229870</wp:posOffset>
          </wp:positionV>
          <wp:extent cx="2655570" cy="945515"/>
          <wp:effectExtent l="0" t="0" r="0" b="6985"/>
          <wp:wrapSquare wrapText="bothSides"/>
          <wp:docPr id="201"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C1FB6">
      <w:rPr>
        <w:lang w:val="en-GB"/>
      </w:rPr>
      <w:t>Administrative Tools</w:t>
    </w:r>
    <w:r w:rsidRPr="001C1FB6">
      <w:rPr>
        <w:lang w:val="en-GB"/>
      </w:rPr>
      <w:br/>
    </w:r>
    <w:r w:rsidR="00512C32" w:rsidRPr="001C1FB6">
      <w:rPr>
        <w:lang w:val="en-GB"/>
      </w:rPr>
      <w:t>Checklist for LED lighting systems</w:t>
    </w:r>
    <w:r w:rsidR="00512C32" w:rsidRPr="001C1FB6">
      <w:rPr>
        <w:color w:val="000000"/>
        <w:lang w:val="en-GB"/>
      </w:rPr>
      <w:t xml:space="preserve">  </w:t>
    </w:r>
  </w:p>
  <w:p w14:paraId="7F5B286D" w14:textId="77777777" w:rsidR="00083D29" w:rsidRPr="001C1FB6" w:rsidRDefault="00083D29">
    <w:pPr>
      <w:pStyle w:val="Kopfzeile"/>
      <w:rPr>
        <w:lang w:val="en-GB"/>
      </w:rPr>
    </w:pPr>
  </w:p>
  <w:p w14:paraId="7F5B2870" w14:textId="77777777" w:rsidR="008848D3" w:rsidRPr="001C1FB6" w:rsidRDefault="008848D3">
    <w:pPr>
      <w:pStyle w:val="Kopfzeil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AB36" w14:textId="580251FE" w:rsidR="00B71F54" w:rsidRPr="001C1FB6" w:rsidRDefault="00B71F54" w:rsidP="00B71F54">
    <w:pPr>
      <w:pStyle w:val="Kopfzeile"/>
      <w:jc w:val="left"/>
      <w:rPr>
        <w:lang w:val="en-GB"/>
      </w:rPr>
    </w:pPr>
    <w:r w:rsidRPr="008848D3">
      <w:rPr>
        <w:noProof/>
      </w:rPr>
      <w:drawing>
        <wp:anchor distT="0" distB="0" distL="114300" distR="114300" simplePos="0" relativeHeight="251735040" behindDoc="0" locked="0" layoutInCell="1" allowOverlap="1" wp14:anchorId="4F94BF71" wp14:editId="18812EAA">
          <wp:simplePos x="0" y="0"/>
          <wp:positionH relativeFrom="column">
            <wp:posOffset>3775710</wp:posOffset>
          </wp:positionH>
          <wp:positionV relativeFrom="paragraph">
            <wp:posOffset>-134620</wp:posOffset>
          </wp:positionV>
          <wp:extent cx="2655570" cy="945515"/>
          <wp:effectExtent l="0" t="0" r="0" b="6985"/>
          <wp:wrapSquare wrapText="bothSides"/>
          <wp:docPr id="352"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C1FB6">
      <w:rPr>
        <w:lang w:val="en-GB"/>
      </w:rPr>
      <w:t>Administrative Tools</w:t>
    </w:r>
    <w:r w:rsidRPr="001C1FB6">
      <w:rPr>
        <w:lang w:val="en-GB"/>
      </w:rPr>
      <w:br/>
    </w:r>
    <w:r w:rsidR="00512C32" w:rsidRPr="001C1FB6">
      <w:rPr>
        <w:lang w:val="en-GB"/>
      </w:rPr>
      <w:t>Checklist for LED lighting systems</w:t>
    </w:r>
    <w:r w:rsidR="00512C32" w:rsidRPr="001C1FB6">
      <w:rPr>
        <w:color w:val="000000"/>
        <w:lang w:val="en-GB"/>
      </w:rPr>
      <w:t xml:space="preserve"> </w:t>
    </w:r>
  </w:p>
  <w:p w14:paraId="36FBE8A4" w14:textId="7918A8E7" w:rsidR="00CB771E" w:rsidRPr="001C1FB6" w:rsidRDefault="00CB771E">
    <w:pPr>
      <w:pStyle w:val="Kopfzeile"/>
      <w:rPr>
        <w:lang w:val="en-GB"/>
      </w:rPr>
    </w:pPr>
  </w:p>
  <w:p w14:paraId="42149124" w14:textId="28D4FC45" w:rsidR="00CB771E" w:rsidRDefault="00B71F54">
    <w:pPr>
      <w:pStyle w:val="Kopfzeile"/>
    </w:pPr>
    <w:r w:rsidRPr="0064169A">
      <w:rPr>
        <w:noProof/>
      </w:rPr>
      <mc:AlternateContent>
        <mc:Choice Requires="wps">
          <w:drawing>
            <wp:anchor distT="0" distB="0" distL="114300" distR="114300" simplePos="0" relativeHeight="251709440" behindDoc="0" locked="0" layoutInCell="1" allowOverlap="1" wp14:anchorId="6530FF3B" wp14:editId="0F079E54">
              <wp:simplePos x="0" y="0"/>
              <wp:positionH relativeFrom="column">
                <wp:posOffset>807720</wp:posOffset>
              </wp:positionH>
              <wp:positionV relativeFrom="paragraph">
                <wp:posOffset>181610</wp:posOffset>
              </wp:positionV>
              <wp:extent cx="1963420" cy="502285"/>
              <wp:effectExtent l="0" t="0" r="0" b="0"/>
              <wp:wrapNone/>
              <wp:docPr id="13" name="Textfeld 6">
                <a:extLst xmlns:a="http://schemas.openxmlformats.org/drawingml/2006/main">
                  <a:ext uri="{FF2B5EF4-FFF2-40B4-BE49-F238E27FC236}">
                    <a16:creationId xmlns:a16="http://schemas.microsoft.com/office/drawing/2014/main" id="{FF4A8B35-9B30-4F91-8031-AC39C49B3A46}"/>
                  </a:ext>
                </a:extLst>
              </wp:docPr>
              <wp:cNvGraphicFramePr/>
              <a:graphic xmlns:a="http://schemas.openxmlformats.org/drawingml/2006/main">
                <a:graphicData uri="http://schemas.microsoft.com/office/word/2010/wordprocessingShape">
                  <wps:wsp>
                    <wps:cNvSpPr txBox="1"/>
                    <wps:spPr>
                      <a:xfrm>
                        <a:off x="0" y="0"/>
                        <a:ext cx="1963420" cy="5022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3BF4DAD"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D13BD83"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530FF3B" id="_x0000_t202" coordsize="21600,21600" o:spt="202" path="m,l,21600r21600,l21600,xe">
              <v:stroke joinstyle="miter"/>
              <v:path gradientshapeok="t" o:connecttype="rect"/>
            </v:shapetype>
            <v:shape id="Textfeld 6" o:spid="_x0000_s1026" type="#_x0000_t202" style="position:absolute;left:0;text-align:left;margin-left:63.6pt;margin-top:14.3pt;width:154.6pt;height:39.5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" fillcolor="white [3201]" stroked="f" strokeweight=".5pt">
              <v:textbox>
                <w:txbxContent>
                  <w:p w14:paraId="33BF4DAD" w14:textId="77777777" w:rsidR="0064169A" w:rsidRPr="006031BF" w:rsidRDefault="0064169A" w:rsidP="0064169A">
                    <w:pPr>
                      <w:pStyle w:val="Normal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D13BD83" w14:textId="77777777" w:rsidR="0064169A" w:rsidRPr="006031BF" w:rsidRDefault="0064169A" w:rsidP="0064169A">
                    <w:pPr>
                      <w:pStyle w:val="Normal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v:textbox>
            </v:shape>
          </w:pict>
        </mc:Fallback>
      </mc:AlternateContent>
    </w:r>
    <w:r w:rsidRPr="0064169A">
      <w:rPr>
        <w:noProof/>
      </w:rPr>
      <w:drawing>
        <wp:anchor distT="0" distB="0" distL="114300" distR="114300" simplePos="0" relativeHeight="251710464" behindDoc="0" locked="0" layoutInCell="1" allowOverlap="1" wp14:anchorId="0D5B37B0" wp14:editId="59DAF55F">
          <wp:simplePos x="0" y="0"/>
          <wp:positionH relativeFrom="margin">
            <wp:posOffset>0</wp:posOffset>
          </wp:positionH>
          <wp:positionV relativeFrom="paragraph">
            <wp:posOffset>235585</wp:posOffset>
          </wp:positionV>
          <wp:extent cx="704850" cy="502285"/>
          <wp:effectExtent l="0" t="0" r="0" b="0"/>
          <wp:wrapNone/>
          <wp:docPr id="221"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4850" cy="5022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12AF"/>
    <w:multiLevelType w:val="multilevel"/>
    <w:tmpl w:val="CC823E3E"/>
    <w:lvl w:ilvl="0">
      <w:start w:val="1"/>
      <w:numFmt w:val="decimal"/>
      <w:lvlText w:val="%1"/>
      <w:lvlJc w:val="left"/>
      <w:pPr>
        <w:ind w:left="460" w:hanging="460"/>
      </w:pPr>
      <w:rPr>
        <w:rFonts w:cs="Times New Roman" w:hint="default"/>
        <w:sz w:val="28"/>
      </w:rPr>
    </w:lvl>
    <w:lvl w:ilvl="1">
      <w:start w:val="1"/>
      <w:numFmt w:val="decimal"/>
      <w:lvlText w:val="%1.%2"/>
      <w:lvlJc w:val="left"/>
      <w:pPr>
        <w:ind w:left="460" w:hanging="460"/>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1080" w:hanging="108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440" w:hanging="1440"/>
      </w:pPr>
      <w:rPr>
        <w:rFonts w:cs="Times New Roman" w:hint="default"/>
        <w:sz w:val="28"/>
      </w:rPr>
    </w:lvl>
    <w:lvl w:ilvl="6">
      <w:start w:val="1"/>
      <w:numFmt w:val="decimal"/>
      <w:lvlText w:val="%1.%2.%3.%4.%5.%6.%7"/>
      <w:lvlJc w:val="left"/>
      <w:pPr>
        <w:ind w:left="1440" w:hanging="1440"/>
      </w:pPr>
      <w:rPr>
        <w:rFonts w:cs="Times New Roman" w:hint="default"/>
        <w:sz w:val="28"/>
      </w:rPr>
    </w:lvl>
    <w:lvl w:ilvl="7">
      <w:start w:val="1"/>
      <w:numFmt w:val="decimal"/>
      <w:lvlText w:val="%1.%2.%3.%4.%5.%6.%7.%8"/>
      <w:lvlJc w:val="left"/>
      <w:pPr>
        <w:ind w:left="1800" w:hanging="1800"/>
      </w:pPr>
      <w:rPr>
        <w:rFonts w:cs="Times New Roman" w:hint="default"/>
        <w:sz w:val="28"/>
      </w:rPr>
    </w:lvl>
    <w:lvl w:ilvl="8">
      <w:start w:val="1"/>
      <w:numFmt w:val="decimal"/>
      <w:lvlText w:val="%1.%2.%3.%4.%5.%6.%7.%8.%9"/>
      <w:lvlJc w:val="left"/>
      <w:pPr>
        <w:ind w:left="1800" w:hanging="1800"/>
      </w:pPr>
      <w:rPr>
        <w:rFonts w:cs="Times New Roman" w:hint="default"/>
        <w:sz w:val="28"/>
      </w:rPr>
    </w:lvl>
  </w:abstractNum>
  <w:abstractNum w:abstractNumId="1" w15:restartNumberingAfterBreak="0">
    <w:nsid w:val="0841566C"/>
    <w:multiLevelType w:val="hybridMultilevel"/>
    <w:tmpl w:val="4A120620"/>
    <w:lvl w:ilvl="0" w:tplc="DC702D48">
      <w:start w:val="1"/>
      <w:numFmt w:val="bullet"/>
      <w:lvlText w:val=""/>
      <w:lvlJc w:val="left"/>
      <w:pPr>
        <w:ind w:left="720" w:hanging="360"/>
      </w:pPr>
      <w:rPr>
        <w:rFonts w:ascii="Symbol" w:hAnsi="Symbol" w:hint="default"/>
        <w:color w:val="034EA2"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592285"/>
    <w:multiLevelType w:val="multilevel"/>
    <w:tmpl w:val="F3A466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23E09B9"/>
    <w:multiLevelType w:val="multilevel"/>
    <w:tmpl w:val="8160C4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29F039C"/>
    <w:multiLevelType w:val="hybridMultilevel"/>
    <w:tmpl w:val="424252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1A95359"/>
    <w:multiLevelType w:val="hybridMultilevel"/>
    <w:tmpl w:val="6864207E"/>
    <w:lvl w:ilvl="0" w:tplc="383A7646">
      <w:start w:val="1"/>
      <w:numFmt w:val="bullet"/>
      <w:lvlText w:val=""/>
      <w:lvlJc w:val="left"/>
      <w:pPr>
        <w:ind w:left="720" w:hanging="360"/>
      </w:pPr>
      <w:rPr>
        <w:rFonts w:ascii="Symbol" w:hAnsi="Symbol" w:hint="default"/>
        <w:color w:val="034EA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6F819E8"/>
    <w:multiLevelType w:val="multilevel"/>
    <w:tmpl w:val="3B2C8B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8346051"/>
    <w:multiLevelType w:val="hybridMultilevel"/>
    <w:tmpl w:val="9868376A"/>
    <w:lvl w:ilvl="0" w:tplc="DC702D48">
      <w:start w:val="1"/>
      <w:numFmt w:val="bullet"/>
      <w:lvlText w:val=""/>
      <w:lvlJc w:val="left"/>
      <w:pPr>
        <w:ind w:left="720" w:hanging="360"/>
      </w:pPr>
      <w:rPr>
        <w:rFonts w:ascii="Symbol" w:hAnsi="Symbol" w:hint="default"/>
        <w:color w:val="034EA2"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8376597"/>
    <w:multiLevelType w:val="multilevel"/>
    <w:tmpl w:val="8956478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3C1B1AD3"/>
    <w:multiLevelType w:val="multilevel"/>
    <w:tmpl w:val="98A0B3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FE57E89"/>
    <w:multiLevelType w:val="multilevel"/>
    <w:tmpl w:val="228248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39609E0"/>
    <w:multiLevelType w:val="hybridMultilevel"/>
    <w:tmpl w:val="EBD62656"/>
    <w:lvl w:ilvl="0" w:tplc="383A7646">
      <w:start w:val="1"/>
      <w:numFmt w:val="bullet"/>
      <w:lvlText w:val=""/>
      <w:lvlJc w:val="left"/>
      <w:pPr>
        <w:ind w:left="720" w:hanging="360"/>
      </w:pPr>
      <w:rPr>
        <w:rFonts w:ascii="Symbol" w:hAnsi="Symbol" w:hint="default"/>
        <w:color w:val="034EA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4B46176"/>
    <w:multiLevelType w:val="multilevel"/>
    <w:tmpl w:val="546648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50224B6"/>
    <w:multiLevelType w:val="multilevel"/>
    <w:tmpl w:val="40881C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5E23E04"/>
    <w:multiLevelType w:val="multilevel"/>
    <w:tmpl w:val="B06A7AA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488B4959"/>
    <w:multiLevelType w:val="multilevel"/>
    <w:tmpl w:val="55D43E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9C8420B"/>
    <w:multiLevelType w:val="hybridMultilevel"/>
    <w:tmpl w:val="BA54A9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D9A4170"/>
    <w:multiLevelType w:val="hybridMultilevel"/>
    <w:tmpl w:val="55006016"/>
    <w:lvl w:ilvl="0" w:tplc="DC702D48">
      <w:start w:val="1"/>
      <w:numFmt w:val="bullet"/>
      <w:lvlText w:val=""/>
      <w:lvlJc w:val="left"/>
      <w:pPr>
        <w:ind w:left="720" w:hanging="360"/>
      </w:pPr>
      <w:rPr>
        <w:rFonts w:ascii="Symbol" w:hAnsi="Symbol" w:hint="default"/>
        <w:color w:val="034EA2"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DD40745"/>
    <w:multiLevelType w:val="hybridMultilevel"/>
    <w:tmpl w:val="F26232E0"/>
    <w:lvl w:ilvl="0" w:tplc="E4E25C30">
      <w:start w:val="100"/>
      <w:numFmt w:val="bullet"/>
      <w:lvlText w:val="-"/>
      <w:lvlJc w:val="left"/>
      <w:pPr>
        <w:ind w:left="720" w:hanging="360"/>
      </w:pPr>
      <w:rPr>
        <w:rFonts w:ascii="Noto Sans" w:eastAsia="Calibri" w:hAnsi="Noto Sans" w:cs="Noto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F49779F"/>
    <w:multiLevelType w:val="multilevel"/>
    <w:tmpl w:val="AC00F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F8445BA"/>
    <w:multiLevelType w:val="multilevel"/>
    <w:tmpl w:val="655290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16B4B11"/>
    <w:multiLevelType w:val="hybridMultilevel"/>
    <w:tmpl w:val="10AA940A"/>
    <w:lvl w:ilvl="0" w:tplc="B6C8962A">
      <w:start w:val="1"/>
      <w:numFmt w:val="lowerLetter"/>
      <w:pStyle w:val="Enumeration"/>
      <w:lvlText w:val="%1."/>
      <w:lvlJc w:val="left"/>
      <w:pPr>
        <w:ind w:left="720" w:hanging="360"/>
      </w:pPr>
      <w:rPr>
        <w:rFonts w:ascii="Noto Sans" w:hAnsi="Noto Sans" w:hint="default"/>
        <w:b w:val="0"/>
        <w:i w:val="0"/>
        <w:color w:val="034EA2"/>
        <w:sz w:val="22"/>
        <w:u w:val="none"/>
        <w14:cntxtAlt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2DD2121"/>
    <w:multiLevelType w:val="multilevel"/>
    <w:tmpl w:val="5CE63AE8"/>
    <w:lvl w:ilvl="0">
      <w:start w:val="1"/>
      <w:numFmt w:val="bullet"/>
      <w:lvlText w:val=""/>
      <w:lvlJc w:val="left"/>
      <w:pPr>
        <w:tabs>
          <w:tab w:val="num" w:pos="720"/>
        </w:tabs>
        <w:ind w:left="720" w:hanging="360"/>
      </w:pPr>
      <w:rPr>
        <w:rFonts w:ascii="Symbol" w:hAnsi="Symbol" w:hint="default"/>
        <w:color w:val="034EA2" w:themeColor="accent1"/>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E88442B"/>
    <w:multiLevelType w:val="hybridMultilevel"/>
    <w:tmpl w:val="BD50197A"/>
    <w:lvl w:ilvl="0" w:tplc="62CA7B8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62DC680F"/>
    <w:multiLevelType w:val="multilevel"/>
    <w:tmpl w:val="BF8E4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4AF57F5"/>
    <w:multiLevelType w:val="multilevel"/>
    <w:tmpl w:val="5244955E"/>
    <w:lvl w:ilvl="0">
      <w:start w:val="1"/>
      <w:numFmt w:val="bullet"/>
      <w:lvlText w:val=""/>
      <w:lvlJc w:val="left"/>
      <w:pPr>
        <w:ind w:left="720" w:hanging="360"/>
      </w:pPr>
      <w:rPr>
        <w:rFonts w:ascii="Symbol" w:hAnsi="Symbol" w:hint="default"/>
        <w:color w:val="034EA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5E00E82"/>
    <w:multiLevelType w:val="hybridMultilevel"/>
    <w:tmpl w:val="89445C96"/>
    <w:lvl w:ilvl="0" w:tplc="383A7646">
      <w:start w:val="1"/>
      <w:numFmt w:val="bullet"/>
      <w:lvlText w:val=""/>
      <w:lvlJc w:val="left"/>
      <w:pPr>
        <w:ind w:left="1180" w:hanging="360"/>
      </w:pPr>
      <w:rPr>
        <w:rFonts w:ascii="Symbol" w:hAnsi="Symbol" w:hint="default"/>
        <w:color w:val="034EA2"/>
      </w:rPr>
    </w:lvl>
    <w:lvl w:ilvl="1" w:tplc="04070003">
      <w:start w:val="1"/>
      <w:numFmt w:val="bullet"/>
      <w:lvlText w:val="o"/>
      <w:lvlJc w:val="left"/>
      <w:pPr>
        <w:ind w:left="1900" w:hanging="360"/>
      </w:pPr>
      <w:rPr>
        <w:rFonts w:ascii="Courier New" w:hAnsi="Courier New" w:cs="Courier New" w:hint="default"/>
      </w:rPr>
    </w:lvl>
    <w:lvl w:ilvl="2" w:tplc="04070005">
      <w:start w:val="1"/>
      <w:numFmt w:val="bullet"/>
      <w:lvlText w:val=""/>
      <w:lvlJc w:val="left"/>
      <w:pPr>
        <w:ind w:left="2620" w:hanging="360"/>
      </w:pPr>
      <w:rPr>
        <w:rFonts w:ascii="Wingdings" w:hAnsi="Wingdings" w:hint="default"/>
      </w:rPr>
    </w:lvl>
    <w:lvl w:ilvl="3" w:tplc="04070001" w:tentative="1">
      <w:start w:val="1"/>
      <w:numFmt w:val="bullet"/>
      <w:lvlText w:val=""/>
      <w:lvlJc w:val="left"/>
      <w:pPr>
        <w:ind w:left="3340" w:hanging="360"/>
      </w:pPr>
      <w:rPr>
        <w:rFonts w:ascii="Symbol" w:hAnsi="Symbol" w:hint="default"/>
      </w:rPr>
    </w:lvl>
    <w:lvl w:ilvl="4" w:tplc="04070003" w:tentative="1">
      <w:start w:val="1"/>
      <w:numFmt w:val="bullet"/>
      <w:lvlText w:val="o"/>
      <w:lvlJc w:val="left"/>
      <w:pPr>
        <w:ind w:left="4060" w:hanging="360"/>
      </w:pPr>
      <w:rPr>
        <w:rFonts w:ascii="Courier New" w:hAnsi="Courier New" w:cs="Courier New" w:hint="default"/>
      </w:rPr>
    </w:lvl>
    <w:lvl w:ilvl="5" w:tplc="04070005" w:tentative="1">
      <w:start w:val="1"/>
      <w:numFmt w:val="bullet"/>
      <w:lvlText w:val=""/>
      <w:lvlJc w:val="left"/>
      <w:pPr>
        <w:ind w:left="4780" w:hanging="360"/>
      </w:pPr>
      <w:rPr>
        <w:rFonts w:ascii="Wingdings" w:hAnsi="Wingdings" w:hint="default"/>
      </w:rPr>
    </w:lvl>
    <w:lvl w:ilvl="6" w:tplc="04070001" w:tentative="1">
      <w:start w:val="1"/>
      <w:numFmt w:val="bullet"/>
      <w:lvlText w:val=""/>
      <w:lvlJc w:val="left"/>
      <w:pPr>
        <w:ind w:left="5500" w:hanging="360"/>
      </w:pPr>
      <w:rPr>
        <w:rFonts w:ascii="Symbol" w:hAnsi="Symbol" w:hint="default"/>
      </w:rPr>
    </w:lvl>
    <w:lvl w:ilvl="7" w:tplc="04070003" w:tentative="1">
      <w:start w:val="1"/>
      <w:numFmt w:val="bullet"/>
      <w:lvlText w:val="o"/>
      <w:lvlJc w:val="left"/>
      <w:pPr>
        <w:ind w:left="6220" w:hanging="360"/>
      </w:pPr>
      <w:rPr>
        <w:rFonts w:ascii="Courier New" w:hAnsi="Courier New" w:cs="Courier New" w:hint="default"/>
      </w:rPr>
    </w:lvl>
    <w:lvl w:ilvl="8" w:tplc="04070005" w:tentative="1">
      <w:start w:val="1"/>
      <w:numFmt w:val="bullet"/>
      <w:lvlText w:val=""/>
      <w:lvlJc w:val="left"/>
      <w:pPr>
        <w:ind w:left="6940" w:hanging="360"/>
      </w:pPr>
      <w:rPr>
        <w:rFonts w:ascii="Wingdings" w:hAnsi="Wingdings" w:hint="default"/>
      </w:rPr>
    </w:lvl>
  </w:abstractNum>
  <w:abstractNum w:abstractNumId="27" w15:restartNumberingAfterBreak="0">
    <w:nsid w:val="69C158B1"/>
    <w:multiLevelType w:val="multilevel"/>
    <w:tmpl w:val="B2DC537A"/>
    <w:lvl w:ilvl="0">
      <w:start w:val="1"/>
      <w:numFmt w:val="bullet"/>
      <w:lvlText w:val=""/>
      <w:lvlJc w:val="left"/>
      <w:pPr>
        <w:tabs>
          <w:tab w:val="num" w:pos="720"/>
        </w:tabs>
        <w:ind w:left="720" w:hanging="360"/>
      </w:pPr>
      <w:rPr>
        <w:rFonts w:ascii="Symbol" w:hAnsi="Symbol" w:hint="default"/>
        <w:color w:val="034EA2" w:themeColor="accent1"/>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E352BF2"/>
    <w:multiLevelType w:val="multilevel"/>
    <w:tmpl w:val="5244955E"/>
    <w:lvl w:ilvl="0">
      <w:start w:val="1"/>
      <w:numFmt w:val="bullet"/>
      <w:lvlText w:val=""/>
      <w:lvlJc w:val="left"/>
      <w:pPr>
        <w:ind w:left="720" w:hanging="360"/>
      </w:pPr>
      <w:rPr>
        <w:rFonts w:ascii="Symbol" w:hAnsi="Symbol" w:hint="default"/>
        <w:color w:val="034EA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E8A05AD"/>
    <w:multiLevelType w:val="multilevel"/>
    <w:tmpl w:val="D01AF7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12F76F4"/>
    <w:multiLevelType w:val="multilevel"/>
    <w:tmpl w:val="8BC0C57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77344B59"/>
    <w:multiLevelType w:val="multilevel"/>
    <w:tmpl w:val="C74890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9FC1C61"/>
    <w:multiLevelType w:val="hybridMultilevel"/>
    <w:tmpl w:val="F508B44E"/>
    <w:lvl w:ilvl="0" w:tplc="383A7646">
      <w:start w:val="1"/>
      <w:numFmt w:val="bullet"/>
      <w:lvlText w:val=""/>
      <w:lvlJc w:val="left"/>
      <w:pPr>
        <w:ind w:left="720" w:hanging="360"/>
      </w:pPr>
      <w:rPr>
        <w:rFonts w:ascii="Symbol" w:hAnsi="Symbol" w:hint="default"/>
        <w:color w:val="034EA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837450694">
    <w:abstractNumId w:val="8"/>
  </w:num>
  <w:num w:numId="2" w16cid:durableId="1325889553">
    <w:abstractNumId w:val="21"/>
  </w:num>
  <w:num w:numId="3" w16cid:durableId="132215065">
    <w:abstractNumId w:val="23"/>
  </w:num>
  <w:num w:numId="4" w16cid:durableId="467279299">
    <w:abstractNumId w:val="7"/>
  </w:num>
  <w:num w:numId="5" w16cid:durableId="841895251">
    <w:abstractNumId w:val="27"/>
  </w:num>
  <w:num w:numId="6" w16cid:durableId="1291933839">
    <w:abstractNumId w:val="22"/>
  </w:num>
  <w:num w:numId="7" w16cid:durableId="1658727441">
    <w:abstractNumId w:val="17"/>
  </w:num>
  <w:num w:numId="8" w16cid:durableId="880677129">
    <w:abstractNumId w:val="1"/>
  </w:num>
  <w:num w:numId="9" w16cid:durableId="741678089">
    <w:abstractNumId w:val="0"/>
  </w:num>
  <w:num w:numId="10" w16cid:durableId="1411849455">
    <w:abstractNumId w:val="8"/>
  </w:num>
  <w:num w:numId="11" w16cid:durableId="1179078016">
    <w:abstractNumId w:val="32"/>
  </w:num>
  <w:num w:numId="12" w16cid:durableId="2024822873">
    <w:abstractNumId w:val="24"/>
  </w:num>
  <w:num w:numId="13" w16cid:durableId="9571508">
    <w:abstractNumId w:val="10"/>
  </w:num>
  <w:num w:numId="14" w16cid:durableId="10381982">
    <w:abstractNumId w:val="26"/>
  </w:num>
  <w:num w:numId="15" w16cid:durableId="380789461">
    <w:abstractNumId w:val="14"/>
  </w:num>
  <w:num w:numId="16" w16cid:durableId="1889609933">
    <w:abstractNumId w:val="12"/>
  </w:num>
  <w:num w:numId="17" w16cid:durableId="443041490">
    <w:abstractNumId w:val="18"/>
  </w:num>
  <w:num w:numId="18" w16cid:durableId="1513646096">
    <w:abstractNumId w:val="5"/>
  </w:num>
  <w:num w:numId="19" w16cid:durableId="116802223">
    <w:abstractNumId w:val="19"/>
  </w:num>
  <w:num w:numId="20" w16cid:durableId="259416775">
    <w:abstractNumId w:val="28"/>
  </w:num>
  <w:num w:numId="21" w16cid:durableId="553850545">
    <w:abstractNumId w:val="25"/>
  </w:num>
  <w:num w:numId="22" w16cid:durableId="1499803779">
    <w:abstractNumId w:val="11"/>
  </w:num>
  <w:num w:numId="23" w16cid:durableId="1371882595">
    <w:abstractNumId w:val="8"/>
  </w:num>
  <w:num w:numId="24" w16cid:durableId="463620268">
    <w:abstractNumId w:val="2"/>
  </w:num>
  <w:num w:numId="25" w16cid:durableId="1241797379">
    <w:abstractNumId w:val="15"/>
  </w:num>
  <w:num w:numId="26" w16cid:durableId="747580455">
    <w:abstractNumId w:val="30"/>
  </w:num>
  <w:num w:numId="27" w16cid:durableId="1390423291">
    <w:abstractNumId w:val="3"/>
  </w:num>
  <w:num w:numId="28" w16cid:durableId="1863585647">
    <w:abstractNumId w:val="9"/>
  </w:num>
  <w:num w:numId="29" w16cid:durableId="719941987">
    <w:abstractNumId w:val="6"/>
  </w:num>
  <w:num w:numId="30" w16cid:durableId="1555460266">
    <w:abstractNumId w:val="13"/>
  </w:num>
  <w:num w:numId="31" w16cid:durableId="1651397908">
    <w:abstractNumId w:val="31"/>
  </w:num>
  <w:num w:numId="32" w16cid:durableId="1262300637">
    <w:abstractNumId w:val="20"/>
  </w:num>
  <w:num w:numId="33" w16cid:durableId="809135434">
    <w:abstractNumId w:val="29"/>
  </w:num>
  <w:num w:numId="34" w16cid:durableId="1812669810">
    <w:abstractNumId w:val="16"/>
  </w:num>
  <w:num w:numId="35" w16cid:durableId="160276205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63d657fe-641d-4ec7-926c-463e2ec13627"/>
  </w:docVars>
  <w:rsids>
    <w:rsidRoot w:val="00C8317A"/>
    <w:rsid w:val="000114AF"/>
    <w:rsid w:val="00015FEF"/>
    <w:rsid w:val="0003251D"/>
    <w:rsid w:val="00033C7B"/>
    <w:rsid w:val="00044956"/>
    <w:rsid w:val="00051B3E"/>
    <w:rsid w:val="0005342A"/>
    <w:rsid w:val="00081E91"/>
    <w:rsid w:val="00083D29"/>
    <w:rsid w:val="000E1FA5"/>
    <w:rsid w:val="001155D6"/>
    <w:rsid w:val="00117228"/>
    <w:rsid w:val="001360F8"/>
    <w:rsid w:val="00152046"/>
    <w:rsid w:val="00156081"/>
    <w:rsid w:val="001616BE"/>
    <w:rsid w:val="001751D2"/>
    <w:rsid w:val="001771D6"/>
    <w:rsid w:val="001833E9"/>
    <w:rsid w:val="00186B9A"/>
    <w:rsid w:val="00195546"/>
    <w:rsid w:val="001A1DE9"/>
    <w:rsid w:val="001C1FB6"/>
    <w:rsid w:val="00206B5A"/>
    <w:rsid w:val="00213185"/>
    <w:rsid w:val="0021529C"/>
    <w:rsid w:val="00241281"/>
    <w:rsid w:val="00252466"/>
    <w:rsid w:val="002E19F8"/>
    <w:rsid w:val="003115F4"/>
    <w:rsid w:val="00312128"/>
    <w:rsid w:val="003166C0"/>
    <w:rsid w:val="0032553A"/>
    <w:rsid w:val="00332CF2"/>
    <w:rsid w:val="0033556B"/>
    <w:rsid w:val="00356074"/>
    <w:rsid w:val="00376A10"/>
    <w:rsid w:val="0039334E"/>
    <w:rsid w:val="003A4073"/>
    <w:rsid w:val="003D485C"/>
    <w:rsid w:val="00432E00"/>
    <w:rsid w:val="004363E7"/>
    <w:rsid w:val="004744A3"/>
    <w:rsid w:val="00483D82"/>
    <w:rsid w:val="00484E30"/>
    <w:rsid w:val="004C2EB1"/>
    <w:rsid w:val="00512C32"/>
    <w:rsid w:val="005329FF"/>
    <w:rsid w:val="0054208A"/>
    <w:rsid w:val="00562C81"/>
    <w:rsid w:val="00581044"/>
    <w:rsid w:val="005917D6"/>
    <w:rsid w:val="00593955"/>
    <w:rsid w:val="006031BF"/>
    <w:rsid w:val="0064169A"/>
    <w:rsid w:val="006436C4"/>
    <w:rsid w:val="00647769"/>
    <w:rsid w:val="0067201A"/>
    <w:rsid w:val="007167B5"/>
    <w:rsid w:val="00717356"/>
    <w:rsid w:val="00742C40"/>
    <w:rsid w:val="00754D93"/>
    <w:rsid w:val="00780FC7"/>
    <w:rsid w:val="00785F2E"/>
    <w:rsid w:val="007874AA"/>
    <w:rsid w:val="007B26A3"/>
    <w:rsid w:val="007B3BEB"/>
    <w:rsid w:val="007C2D07"/>
    <w:rsid w:val="007D7E8C"/>
    <w:rsid w:val="007F685E"/>
    <w:rsid w:val="00806B9D"/>
    <w:rsid w:val="00831158"/>
    <w:rsid w:val="0087360D"/>
    <w:rsid w:val="008848D3"/>
    <w:rsid w:val="008A4442"/>
    <w:rsid w:val="008D6684"/>
    <w:rsid w:val="00912E94"/>
    <w:rsid w:val="00915A56"/>
    <w:rsid w:val="00915C91"/>
    <w:rsid w:val="009248F7"/>
    <w:rsid w:val="0093691C"/>
    <w:rsid w:val="00960943"/>
    <w:rsid w:val="0098258B"/>
    <w:rsid w:val="00991FF5"/>
    <w:rsid w:val="009965EF"/>
    <w:rsid w:val="00997765"/>
    <w:rsid w:val="009A34FF"/>
    <w:rsid w:val="009E085E"/>
    <w:rsid w:val="00A17AD2"/>
    <w:rsid w:val="00A221F9"/>
    <w:rsid w:val="00A22E84"/>
    <w:rsid w:val="00A23427"/>
    <w:rsid w:val="00A25691"/>
    <w:rsid w:val="00A3620F"/>
    <w:rsid w:val="00A4317C"/>
    <w:rsid w:val="00A462E5"/>
    <w:rsid w:val="00A50454"/>
    <w:rsid w:val="00A735B8"/>
    <w:rsid w:val="00A861AF"/>
    <w:rsid w:val="00A976BA"/>
    <w:rsid w:val="00AB088E"/>
    <w:rsid w:val="00AC4551"/>
    <w:rsid w:val="00AC755D"/>
    <w:rsid w:val="00AE7F43"/>
    <w:rsid w:val="00AF1C20"/>
    <w:rsid w:val="00B33F99"/>
    <w:rsid w:val="00B57066"/>
    <w:rsid w:val="00B71F54"/>
    <w:rsid w:val="00BB3E05"/>
    <w:rsid w:val="00BC6A22"/>
    <w:rsid w:val="00BF758C"/>
    <w:rsid w:val="00C03C3A"/>
    <w:rsid w:val="00C120D9"/>
    <w:rsid w:val="00C137AA"/>
    <w:rsid w:val="00C25EB7"/>
    <w:rsid w:val="00C34C97"/>
    <w:rsid w:val="00C70B56"/>
    <w:rsid w:val="00C8280D"/>
    <w:rsid w:val="00C830A2"/>
    <w:rsid w:val="00C8317A"/>
    <w:rsid w:val="00CA7AD0"/>
    <w:rsid w:val="00CB1605"/>
    <w:rsid w:val="00CB771E"/>
    <w:rsid w:val="00D06479"/>
    <w:rsid w:val="00D31E93"/>
    <w:rsid w:val="00D505CC"/>
    <w:rsid w:val="00D56A11"/>
    <w:rsid w:val="00D6785A"/>
    <w:rsid w:val="00D7663B"/>
    <w:rsid w:val="00D8034A"/>
    <w:rsid w:val="00D8235B"/>
    <w:rsid w:val="00E07F79"/>
    <w:rsid w:val="00E66CFB"/>
    <w:rsid w:val="00E95FFA"/>
    <w:rsid w:val="00EB3602"/>
    <w:rsid w:val="00EF18E8"/>
    <w:rsid w:val="00F51082"/>
    <w:rsid w:val="00FA33EB"/>
    <w:rsid w:val="00FA62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B26F8"/>
  <w15:chartTrackingRefBased/>
  <w15:docId w15:val="{E524ADAF-8987-4A0A-91F6-3FC3B71D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taNormal-Roman" w:eastAsia="Calibri" w:hAnsi="MetaNormal-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62E5"/>
    <w:pPr>
      <w:spacing w:after="160" w:line="259" w:lineRule="auto"/>
      <w:jc w:val="both"/>
    </w:pPr>
    <w:rPr>
      <w:rFonts w:ascii="Noto Sans" w:hAnsi="Noto Sans"/>
      <w:sz w:val="22"/>
      <w:szCs w:val="24"/>
    </w:rPr>
  </w:style>
  <w:style w:type="paragraph" w:styleId="berschrift1">
    <w:name w:val="heading 1"/>
    <w:basedOn w:val="Standard"/>
    <w:next w:val="Standard"/>
    <w:link w:val="berschrift1Zchn"/>
    <w:uiPriority w:val="9"/>
    <w:qFormat/>
    <w:rsid w:val="00206B5A"/>
    <w:pPr>
      <w:keepNext/>
      <w:numPr>
        <w:numId w:val="1"/>
      </w:numPr>
      <w:spacing w:before="240" w:after="60"/>
      <w:outlineLvl w:val="0"/>
    </w:pPr>
    <w:rPr>
      <w:rFonts w:eastAsia="Times New Roman"/>
      <w:bCs/>
      <w:color w:val="034EA2"/>
      <w:kern w:val="32"/>
      <w:sz w:val="36"/>
      <w:szCs w:val="32"/>
    </w:rPr>
  </w:style>
  <w:style w:type="paragraph" w:styleId="berschrift2">
    <w:name w:val="heading 2"/>
    <w:basedOn w:val="Standard"/>
    <w:next w:val="Standard"/>
    <w:link w:val="berschrift2Zchn"/>
    <w:uiPriority w:val="9"/>
    <w:unhideWhenUsed/>
    <w:qFormat/>
    <w:rsid w:val="00BF758C"/>
    <w:pPr>
      <w:keepNext/>
      <w:numPr>
        <w:ilvl w:val="1"/>
        <w:numId w:val="1"/>
      </w:numPr>
      <w:spacing w:before="240" w:after="60"/>
      <w:outlineLvl w:val="1"/>
    </w:pPr>
    <w:rPr>
      <w:rFonts w:eastAsia="Times New Roman"/>
      <w:bCs/>
      <w:iCs/>
      <w:sz w:val="28"/>
      <w:szCs w:val="28"/>
    </w:rPr>
  </w:style>
  <w:style w:type="paragraph" w:styleId="berschrift3">
    <w:name w:val="heading 3"/>
    <w:basedOn w:val="Standard"/>
    <w:next w:val="Standard"/>
    <w:link w:val="berschrift3Zchn"/>
    <w:uiPriority w:val="9"/>
    <w:unhideWhenUsed/>
    <w:qFormat/>
    <w:rsid w:val="00BF758C"/>
    <w:pPr>
      <w:keepNext/>
      <w:numPr>
        <w:ilvl w:val="2"/>
        <w:numId w:val="1"/>
      </w:numPr>
      <w:spacing w:before="240" w:after="60"/>
      <w:outlineLvl w:val="2"/>
    </w:pPr>
    <w:rPr>
      <w:rFonts w:eastAsia="Times New Roman"/>
      <w:bCs/>
      <w:szCs w:val="26"/>
    </w:rPr>
  </w:style>
  <w:style w:type="paragraph" w:styleId="berschrift4">
    <w:name w:val="heading 4"/>
    <w:basedOn w:val="Standard"/>
    <w:next w:val="Standard"/>
    <w:link w:val="berschrift4Zchn"/>
    <w:uiPriority w:val="9"/>
    <w:unhideWhenUsed/>
    <w:qFormat/>
    <w:rsid w:val="00083D29"/>
    <w:pPr>
      <w:keepNext/>
      <w:numPr>
        <w:ilvl w:val="3"/>
        <w:numId w:val="1"/>
      </w:numPr>
      <w:spacing w:before="240" w:after="60"/>
      <w:outlineLvl w:val="3"/>
    </w:pPr>
    <w:rPr>
      <w:rFonts w:eastAsia="Times New Roman"/>
      <w:bCs/>
      <w:i/>
      <w:szCs w:val="26"/>
    </w:rPr>
  </w:style>
  <w:style w:type="paragraph" w:styleId="berschrift5">
    <w:name w:val="heading 5"/>
    <w:basedOn w:val="Standard"/>
    <w:next w:val="Standard"/>
    <w:link w:val="berschrift5Zchn"/>
    <w:uiPriority w:val="9"/>
    <w:unhideWhenUsed/>
    <w:qFormat/>
    <w:rsid w:val="00BF758C"/>
    <w:pPr>
      <w:numPr>
        <w:ilvl w:val="4"/>
        <w:numId w:val="1"/>
      </w:numPr>
      <w:spacing w:before="240" w:after="60"/>
      <w:outlineLvl w:val="4"/>
    </w:pPr>
    <w:rPr>
      <w:rFonts w:eastAsia="Times New Roman"/>
      <w:bCs/>
      <w:iCs/>
      <w:szCs w:val="26"/>
    </w:rPr>
  </w:style>
  <w:style w:type="paragraph" w:styleId="berschrift6">
    <w:name w:val="heading 6"/>
    <w:basedOn w:val="Standard"/>
    <w:next w:val="Standard"/>
    <w:link w:val="berschrift6Zchn"/>
    <w:uiPriority w:val="9"/>
    <w:unhideWhenUsed/>
    <w:qFormat/>
    <w:rsid w:val="00BF758C"/>
    <w:pPr>
      <w:numPr>
        <w:ilvl w:val="5"/>
        <w:numId w:val="1"/>
      </w:numPr>
      <w:spacing w:before="240" w:after="60"/>
      <w:outlineLvl w:val="5"/>
    </w:pPr>
    <w:rPr>
      <w:rFonts w:eastAsia="Times New Roman"/>
      <w:bCs/>
    </w:rPr>
  </w:style>
  <w:style w:type="paragraph" w:styleId="berschrift7">
    <w:name w:val="heading 7"/>
    <w:basedOn w:val="Standard"/>
    <w:next w:val="Standard"/>
    <w:link w:val="berschrift7Zchn"/>
    <w:unhideWhenUsed/>
    <w:qFormat/>
    <w:rsid w:val="00BF758C"/>
    <w:pPr>
      <w:numPr>
        <w:ilvl w:val="6"/>
        <w:numId w:val="1"/>
      </w:numPr>
      <w:spacing w:before="240" w:after="60"/>
      <w:outlineLvl w:val="6"/>
    </w:pPr>
    <w:rPr>
      <w:rFonts w:eastAsia="Times New Roman"/>
    </w:rPr>
  </w:style>
  <w:style w:type="paragraph" w:styleId="berschrift8">
    <w:name w:val="heading 8"/>
    <w:basedOn w:val="Standard"/>
    <w:next w:val="Standard"/>
    <w:link w:val="berschrift8Zchn"/>
    <w:semiHidden/>
    <w:unhideWhenUsed/>
    <w:qFormat/>
    <w:rsid w:val="00BF758C"/>
    <w:pPr>
      <w:numPr>
        <w:ilvl w:val="7"/>
        <w:numId w:val="1"/>
      </w:numPr>
      <w:spacing w:before="240" w:after="60"/>
      <w:outlineLvl w:val="7"/>
    </w:pPr>
    <w:rPr>
      <w:rFonts w:eastAsia="Times New Roman"/>
      <w:i/>
      <w:iCs/>
    </w:rPr>
  </w:style>
  <w:style w:type="paragraph" w:styleId="berschrift9">
    <w:name w:val="heading 9"/>
    <w:basedOn w:val="Standard"/>
    <w:next w:val="Standard"/>
    <w:link w:val="berschrift9Zchn"/>
    <w:semiHidden/>
    <w:unhideWhenUsed/>
    <w:qFormat/>
    <w:rsid w:val="00915C91"/>
    <w:pPr>
      <w:numPr>
        <w:ilvl w:val="8"/>
        <w:numId w:val="1"/>
      </w:numPr>
      <w:spacing w:before="240" w:after="60"/>
      <w:outlineLvl w:val="8"/>
    </w:pPr>
    <w:rPr>
      <w:rFonts w:ascii="Calibri Light" w:eastAsia="Times New Roman" w:hAnsi="Calibri Ligh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206B5A"/>
    <w:rPr>
      <w:rFonts w:ascii="Noto Sans" w:eastAsia="Times New Roman" w:hAnsi="Noto Sans"/>
      <w:bCs/>
      <w:color w:val="034EA2"/>
      <w:kern w:val="32"/>
      <w:sz w:val="36"/>
      <w:szCs w:val="32"/>
    </w:rPr>
  </w:style>
  <w:style w:type="character" w:customStyle="1" w:styleId="berschrift2Zchn">
    <w:name w:val="Überschrift 2 Zchn"/>
    <w:link w:val="berschrift2"/>
    <w:rsid w:val="00BF758C"/>
    <w:rPr>
      <w:rFonts w:ascii="Noto Sans" w:eastAsia="Times New Roman" w:hAnsi="Noto Sans"/>
      <w:bCs/>
      <w:iCs/>
      <w:sz w:val="28"/>
      <w:szCs w:val="28"/>
    </w:rPr>
  </w:style>
  <w:style w:type="character" w:customStyle="1" w:styleId="berschrift3Zchn">
    <w:name w:val="Überschrift 3 Zchn"/>
    <w:link w:val="berschrift3"/>
    <w:rsid w:val="00BF758C"/>
    <w:rPr>
      <w:rFonts w:ascii="Noto Sans" w:eastAsia="Times New Roman" w:hAnsi="Noto Sans"/>
      <w:bCs/>
      <w:sz w:val="22"/>
      <w:szCs w:val="26"/>
    </w:rPr>
  </w:style>
  <w:style w:type="character" w:customStyle="1" w:styleId="berschrift4Zchn">
    <w:name w:val="Überschrift 4 Zchn"/>
    <w:link w:val="berschrift4"/>
    <w:rsid w:val="00083D29"/>
    <w:rPr>
      <w:rFonts w:ascii="Noto Sans" w:eastAsia="Times New Roman" w:hAnsi="Noto Sans"/>
      <w:bCs/>
      <w:i/>
      <w:sz w:val="22"/>
      <w:szCs w:val="26"/>
    </w:rPr>
  </w:style>
  <w:style w:type="character" w:customStyle="1" w:styleId="berschrift5Zchn">
    <w:name w:val="Überschrift 5 Zchn"/>
    <w:link w:val="berschrift5"/>
    <w:rsid w:val="00BF758C"/>
    <w:rPr>
      <w:rFonts w:ascii="Noto Sans" w:eastAsia="Times New Roman" w:hAnsi="Noto Sans"/>
      <w:bCs/>
      <w:iCs/>
      <w:sz w:val="22"/>
      <w:szCs w:val="26"/>
    </w:rPr>
  </w:style>
  <w:style w:type="character" w:customStyle="1" w:styleId="berschrift6Zchn">
    <w:name w:val="Überschrift 6 Zchn"/>
    <w:link w:val="berschrift6"/>
    <w:rsid w:val="00BF758C"/>
    <w:rPr>
      <w:rFonts w:ascii="Noto Sans" w:eastAsia="Times New Roman" w:hAnsi="Noto Sans"/>
      <w:bCs/>
      <w:sz w:val="22"/>
      <w:szCs w:val="24"/>
    </w:rPr>
  </w:style>
  <w:style w:type="character" w:customStyle="1" w:styleId="berschrift7Zchn">
    <w:name w:val="Überschrift 7 Zchn"/>
    <w:link w:val="berschrift7"/>
    <w:rsid w:val="00BF758C"/>
    <w:rPr>
      <w:rFonts w:ascii="Noto Sans" w:eastAsia="Times New Roman" w:hAnsi="Noto Sans"/>
      <w:sz w:val="22"/>
      <w:szCs w:val="24"/>
    </w:rPr>
  </w:style>
  <w:style w:type="character" w:customStyle="1" w:styleId="berschrift8Zchn">
    <w:name w:val="Überschrift 8 Zchn"/>
    <w:link w:val="berschrift8"/>
    <w:semiHidden/>
    <w:rsid w:val="00BF758C"/>
    <w:rPr>
      <w:rFonts w:ascii="Noto Sans" w:eastAsia="Times New Roman" w:hAnsi="Noto Sans"/>
      <w:i/>
      <w:iCs/>
      <w:sz w:val="22"/>
      <w:szCs w:val="24"/>
    </w:rPr>
  </w:style>
  <w:style w:type="character" w:customStyle="1" w:styleId="berschrift9Zchn">
    <w:name w:val="Überschrift 9 Zchn"/>
    <w:link w:val="berschrift9"/>
    <w:semiHidden/>
    <w:rsid w:val="00915C91"/>
    <w:rPr>
      <w:rFonts w:ascii="Calibri Light" w:eastAsia="Times New Roman" w:hAnsi="Calibri Light"/>
      <w:sz w:val="22"/>
      <w:szCs w:val="24"/>
    </w:rPr>
  </w:style>
  <w:style w:type="paragraph" w:styleId="KeinLeerraum">
    <w:name w:val="No Spacing"/>
    <w:basedOn w:val="Standard"/>
    <w:uiPriority w:val="1"/>
    <w:qFormat/>
    <w:rsid w:val="00EB3602"/>
    <w:pPr>
      <w:spacing w:after="0" w:line="240" w:lineRule="auto"/>
    </w:pPr>
    <w:rPr>
      <w:szCs w:val="22"/>
    </w:rPr>
  </w:style>
  <w:style w:type="character" w:styleId="SchwacheHervorhebung">
    <w:name w:val="Subtle Emphasis"/>
    <w:uiPriority w:val="19"/>
    <w:qFormat/>
    <w:rsid w:val="00BF758C"/>
    <w:rPr>
      <w:rFonts w:ascii="Noto Sans" w:hAnsi="Noto Sans"/>
      <w:i/>
      <w:iCs/>
      <w:color w:val="404040"/>
      <w:sz w:val="22"/>
    </w:rPr>
  </w:style>
  <w:style w:type="character" w:styleId="Hervorhebung">
    <w:name w:val="Emphasis"/>
    <w:uiPriority w:val="20"/>
    <w:qFormat/>
    <w:rsid w:val="00BF758C"/>
    <w:rPr>
      <w:rFonts w:ascii="Noto Sans" w:hAnsi="Noto Sans"/>
      <w:i/>
      <w:iCs/>
      <w:sz w:val="22"/>
    </w:rPr>
  </w:style>
  <w:style w:type="character" w:styleId="IntensiveHervorhebung">
    <w:name w:val="Intense Emphasis"/>
    <w:uiPriority w:val="21"/>
    <w:qFormat/>
    <w:rsid w:val="00BF758C"/>
    <w:rPr>
      <w:rFonts w:ascii="Noto Sans" w:hAnsi="Noto Sans"/>
      <w:i/>
      <w:iCs/>
      <w:color w:val="034EA2"/>
      <w:sz w:val="22"/>
    </w:rPr>
  </w:style>
  <w:style w:type="character" w:styleId="Fett">
    <w:name w:val="Strong"/>
    <w:uiPriority w:val="22"/>
    <w:qFormat/>
    <w:rsid w:val="00BF758C"/>
    <w:rPr>
      <w:rFonts w:ascii="Noto Sans" w:hAnsi="Noto Sans"/>
      <w:sz w:val="22"/>
    </w:rPr>
  </w:style>
  <w:style w:type="paragraph" w:styleId="Zitat">
    <w:name w:val="Quote"/>
    <w:basedOn w:val="Standard"/>
    <w:next w:val="Standard"/>
    <w:link w:val="ZitatZchn"/>
    <w:uiPriority w:val="29"/>
    <w:qFormat/>
    <w:rsid w:val="00D505CC"/>
    <w:pPr>
      <w:spacing w:before="200"/>
      <w:ind w:left="864" w:right="864"/>
      <w:jc w:val="center"/>
    </w:pPr>
    <w:rPr>
      <w:i/>
      <w:iCs/>
      <w:color w:val="404040"/>
    </w:rPr>
  </w:style>
  <w:style w:type="character" w:customStyle="1" w:styleId="ZitatZchn">
    <w:name w:val="Zitat Zchn"/>
    <w:link w:val="Zitat"/>
    <w:uiPriority w:val="29"/>
    <w:rsid w:val="00D505CC"/>
    <w:rPr>
      <w:rFonts w:ascii="MetaNormal-Roman" w:hAnsi="MetaNormal-Roman"/>
      <w:i/>
      <w:iCs/>
      <w:color w:val="404040"/>
      <w:sz w:val="24"/>
      <w:szCs w:val="24"/>
      <w:lang w:eastAsia="en-US"/>
    </w:rPr>
  </w:style>
  <w:style w:type="paragraph" w:styleId="IntensivesZitat">
    <w:name w:val="Intense Quote"/>
    <w:basedOn w:val="Standard"/>
    <w:next w:val="Standard"/>
    <w:link w:val="IntensivesZitatZchn"/>
    <w:uiPriority w:val="30"/>
    <w:qFormat/>
    <w:rsid w:val="00BF758C"/>
    <w:pPr>
      <w:pBdr>
        <w:top w:val="single" w:sz="4" w:space="10" w:color="5B9BD5"/>
        <w:bottom w:val="single" w:sz="4" w:space="10" w:color="5B9BD5"/>
      </w:pBdr>
      <w:spacing w:before="360" w:after="360"/>
      <w:ind w:left="864" w:right="864"/>
      <w:jc w:val="center"/>
    </w:pPr>
    <w:rPr>
      <w:i/>
      <w:iCs/>
      <w:color w:val="034EA2"/>
    </w:rPr>
  </w:style>
  <w:style w:type="character" w:customStyle="1" w:styleId="IntensivesZitatZchn">
    <w:name w:val="Intensives Zitat Zchn"/>
    <w:link w:val="IntensivesZitat"/>
    <w:uiPriority w:val="30"/>
    <w:rsid w:val="00BF758C"/>
    <w:rPr>
      <w:rFonts w:ascii="Noto Sans" w:hAnsi="Noto Sans"/>
      <w:i/>
      <w:iCs/>
      <w:color w:val="034EA2"/>
      <w:sz w:val="22"/>
      <w:szCs w:val="24"/>
    </w:rPr>
  </w:style>
  <w:style w:type="character" w:styleId="SchwacherVerweis">
    <w:name w:val="Subtle Reference"/>
    <w:uiPriority w:val="31"/>
    <w:qFormat/>
    <w:rsid w:val="00BF758C"/>
    <w:rPr>
      <w:rFonts w:ascii="Noto Sans" w:hAnsi="Noto Sans"/>
      <w:smallCaps/>
      <w:color w:val="5A5A5A"/>
      <w:sz w:val="22"/>
    </w:rPr>
  </w:style>
  <w:style w:type="paragraph" w:styleId="Untertitel">
    <w:name w:val="Subtitle"/>
    <w:basedOn w:val="Standard"/>
    <w:next w:val="Standard"/>
    <w:link w:val="UntertitelZchn"/>
    <w:uiPriority w:val="11"/>
    <w:qFormat/>
    <w:rsid w:val="00D505CC"/>
    <w:pPr>
      <w:spacing w:after="60"/>
      <w:jc w:val="center"/>
      <w:outlineLvl w:val="1"/>
    </w:pPr>
    <w:rPr>
      <w:rFonts w:eastAsia="Times New Roman"/>
    </w:rPr>
  </w:style>
  <w:style w:type="character" w:customStyle="1" w:styleId="UntertitelZchn">
    <w:name w:val="Untertitel Zchn"/>
    <w:link w:val="Untertitel"/>
    <w:uiPriority w:val="11"/>
    <w:rsid w:val="00D505CC"/>
    <w:rPr>
      <w:rFonts w:ascii="MetaNormal-Roman" w:eastAsia="Times New Roman" w:hAnsi="MetaNormal-Roman" w:cs="Times New Roman"/>
      <w:sz w:val="24"/>
      <w:szCs w:val="24"/>
      <w:lang w:eastAsia="en-US"/>
    </w:rPr>
  </w:style>
  <w:style w:type="paragraph" w:styleId="Titel">
    <w:name w:val="Title"/>
    <w:basedOn w:val="Standard"/>
    <w:next w:val="Standard"/>
    <w:link w:val="TitelZchn"/>
    <w:uiPriority w:val="10"/>
    <w:qFormat/>
    <w:rsid w:val="008848D3"/>
    <w:pPr>
      <w:spacing w:before="240" w:after="60"/>
      <w:outlineLvl w:val="0"/>
    </w:pPr>
    <w:rPr>
      <w:rFonts w:eastAsia="Times New Roman"/>
      <w:bCs/>
      <w:kern w:val="28"/>
      <w:sz w:val="48"/>
      <w:szCs w:val="32"/>
    </w:rPr>
  </w:style>
  <w:style w:type="character" w:customStyle="1" w:styleId="TitelZchn">
    <w:name w:val="Titel Zchn"/>
    <w:link w:val="Titel"/>
    <w:uiPriority w:val="10"/>
    <w:rsid w:val="008848D3"/>
    <w:rPr>
      <w:rFonts w:ascii="Noto Sans" w:eastAsia="Times New Roman" w:hAnsi="Noto Sans"/>
      <w:bCs/>
      <w:kern w:val="28"/>
      <w:sz w:val="48"/>
      <w:szCs w:val="32"/>
    </w:rPr>
  </w:style>
  <w:style w:type="paragraph" w:customStyle="1" w:styleId="GearSMEDeliverableTemplate">
    <w:name w:val="Gear@SME Deliverable Template"/>
    <w:basedOn w:val="Standard"/>
    <w:link w:val="GearSMEDeliverableTemplateZchn"/>
    <w:rsid w:val="007C2D07"/>
  </w:style>
  <w:style w:type="character" w:customStyle="1" w:styleId="GearSMEDeliverableTemplateZchn">
    <w:name w:val="Gear@SME Deliverable Template Zchn"/>
    <w:basedOn w:val="Absatz-Standardschriftart"/>
    <w:link w:val="GearSMEDeliverableTemplate"/>
    <w:rsid w:val="007C2D07"/>
    <w:rPr>
      <w:rFonts w:ascii="Noto Sans" w:hAnsi="Noto Sans"/>
      <w:sz w:val="22"/>
      <w:szCs w:val="24"/>
    </w:rPr>
  </w:style>
  <w:style w:type="character" w:styleId="IntensiverVerweis">
    <w:name w:val="Intense Reference"/>
    <w:basedOn w:val="Absatz-Standardschriftart"/>
    <w:uiPriority w:val="32"/>
    <w:qFormat/>
    <w:rsid w:val="00BF758C"/>
    <w:rPr>
      <w:rFonts w:ascii="Noto Sans" w:hAnsi="Noto Sans"/>
      <w:b/>
      <w:bCs/>
      <w:smallCaps/>
      <w:color w:val="034EA2"/>
      <w:spacing w:val="5"/>
      <w:sz w:val="22"/>
    </w:rPr>
  </w:style>
  <w:style w:type="character" w:styleId="Buchtitel">
    <w:name w:val="Book Title"/>
    <w:basedOn w:val="Absatz-Standardschriftart"/>
    <w:uiPriority w:val="33"/>
    <w:qFormat/>
    <w:rsid w:val="00BF758C"/>
    <w:rPr>
      <w:rFonts w:ascii="Noto Sans" w:hAnsi="Noto Sans"/>
      <w:b/>
      <w:bCs/>
      <w:i/>
      <w:iCs/>
      <w:spacing w:val="5"/>
      <w:sz w:val="22"/>
    </w:rPr>
  </w:style>
  <w:style w:type="paragraph" w:styleId="Listenabsatz">
    <w:name w:val="List Paragraph"/>
    <w:basedOn w:val="Standard"/>
    <w:link w:val="ListenabsatzZchn"/>
    <w:uiPriority w:val="34"/>
    <w:qFormat/>
    <w:rsid w:val="00BF758C"/>
    <w:pPr>
      <w:ind w:left="720"/>
      <w:contextualSpacing/>
    </w:pPr>
  </w:style>
  <w:style w:type="paragraph" w:customStyle="1" w:styleId="Enumeration">
    <w:name w:val="Enumeration"/>
    <w:basedOn w:val="Titel"/>
    <w:link w:val="EnumerationZchn"/>
    <w:rsid w:val="00BF758C"/>
    <w:pPr>
      <w:numPr>
        <w:numId w:val="2"/>
      </w:numPr>
      <w:jc w:val="left"/>
    </w:pPr>
    <w:rPr>
      <w:b/>
      <w:sz w:val="22"/>
    </w:rPr>
  </w:style>
  <w:style w:type="paragraph" w:styleId="Kopfzeile">
    <w:name w:val="header"/>
    <w:basedOn w:val="Standard"/>
    <w:link w:val="KopfzeileZchn"/>
    <w:uiPriority w:val="99"/>
    <w:unhideWhenUsed/>
    <w:rsid w:val="00083D29"/>
    <w:pPr>
      <w:tabs>
        <w:tab w:val="center" w:pos="4536"/>
        <w:tab w:val="right" w:pos="9072"/>
      </w:tabs>
      <w:spacing w:after="0" w:line="240" w:lineRule="auto"/>
    </w:pPr>
  </w:style>
  <w:style w:type="character" w:customStyle="1" w:styleId="EnumerationZchn">
    <w:name w:val="Enumeration Zchn"/>
    <w:basedOn w:val="TitelZchn"/>
    <w:link w:val="Enumeration"/>
    <w:rsid w:val="00BF758C"/>
    <w:rPr>
      <w:rFonts w:ascii="Noto Sans" w:eastAsia="Times New Roman" w:hAnsi="Noto Sans"/>
      <w:b/>
      <w:bCs/>
      <w:kern w:val="28"/>
      <w:sz w:val="22"/>
      <w:szCs w:val="32"/>
    </w:rPr>
  </w:style>
  <w:style w:type="character" w:customStyle="1" w:styleId="KopfzeileZchn">
    <w:name w:val="Kopfzeile Zchn"/>
    <w:basedOn w:val="Absatz-Standardschriftart"/>
    <w:link w:val="Kopfzeile"/>
    <w:uiPriority w:val="99"/>
    <w:rsid w:val="00083D29"/>
    <w:rPr>
      <w:rFonts w:ascii="Noto Sans" w:hAnsi="Noto Sans"/>
      <w:sz w:val="22"/>
      <w:szCs w:val="24"/>
    </w:rPr>
  </w:style>
  <w:style w:type="paragraph" w:styleId="Fuzeile">
    <w:name w:val="footer"/>
    <w:basedOn w:val="Standard"/>
    <w:link w:val="FuzeileZchn"/>
    <w:uiPriority w:val="99"/>
    <w:unhideWhenUsed/>
    <w:rsid w:val="00083D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3D29"/>
    <w:rPr>
      <w:rFonts w:ascii="Noto Sans" w:hAnsi="Noto Sans"/>
      <w:sz w:val="22"/>
      <w:szCs w:val="24"/>
    </w:rPr>
  </w:style>
  <w:style w:type="character" w:styleId="Platzhaltertext">
    <w:name w:val="Placeholder Text"/>
    <w:basedOn w:val="Absatz-Standardschriftart"/>
    <w:uiPriority w:val="99"/>
    <w:semiHidden/>
    <w:rsid w:val="00083D29"/>
    <w:rPr>
      <w:color w:val="808080"/>
    </w:rPr>
  </w:style>
  <w:style w:type="paragraph" w:styleId="Beschriftung">
    <w:name w:val="caption"/>
    <w:basedOn w:val="Standard"/>
    <w:next w:val="Standard"/>
    <w:uiPriority w:val="35"/>
    <w:unhideWhenUsed/>
    <w:qFormat/>
    <w:rsid w:val="003A4073"/>
    <w:pPr>
      <w:spacing w:after="200" w:line="240" w:lineRule="auto"/>
    </w:pPr>
    <w:rPr>
      <w:i/>
      <w:iCs/>
      <w:color w:val="D8D8D8" w:themeColor="text2"/>
      <w:sz w:val="18"/>
      <w:szCs w:val="18"/>
    </w:rPr>
  </w:style>
  <w:style w:type="paragraph" w:styleId="StandardWeb">
    <w:name w:val="Normal (Web)"/>
    <w:basedOn w:val="Standard"/>
    <w:uiPriority w:val="99"/>
    <w:semiHidden/>
    <w:unhideWhenUsed/>
    <w:rsid w:val="006031BF"/>
    <w:pPr>
      <w:spacing w:before="100" w:beforeAutospacing="1" w:after="100" w:afterAutospacing="1" w:line="240" w:lineRule="auto"/>
    </w:pPr>
    <w:rPr>
      <w:rFonts w:ascii="Times New Roman" w:eastAsiaTheme="minorEastAsia" w:hAnsi="Times New Roman"/>
      <w:sz w:val="24"/>
    </w:rPr>
  </w:style>
  <w:style w:type="paragraph" w:customStyle="1" w:styleId="Titel2">
    <w:name w:val="Titel 2"/>
    <w:basedOn w:val="berschrift1"/>
    <w:link w:val="Titel2Zchn"/>
    <w:qFormat/>
    <w:rsid w:val="008848D3"/>
    <w:pPr>
      <w:numPr>
        <w:numId w:val="0"/>
      </w:numPr>
      <w:ind w:left="432" w:hanging="432"/>
    </w:pPr>
  </w:style>
  <w:style w:type="table" w:styleId="Tabellenraster">
    <w:name w:val="Table Grid"/>
    <w:basedOn w:val="NormaleTabelle"/>
    <w:uiPriority w:val="39"/>
    <w:rsid w:val="00195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el2Zchn">
    <w:name w:val="Titel 2 Zchn"/>
    <w:basedOn w:val="berschrift1Zchn"/>
    <w:link w:val="Titel2"/>
    <w:rsid w:val="008848D3"/>
    <w:rPr>
      <w:rFonts w:ascii="Noto Sans" w:eastAsia="Times New Roman" w:hAnsi="Noto Sans"/>
      <w:bCs/>
      <w:color w:val="034EA2"/>
      <w:kern w:val="32"/>
      <w:sz w:val="36"/>
      <w:szCs w:val="32"/>
    </w:rPr>
  </w:style>
  <w:style w:type="character" w:customStyle="1" w:styleId="ListenabsatzZchn">
    <w:name w:val="Listenabsatz Zchn"/>
    <w:basedOn w:val="Absatz-Standardschriftart"/>
    <w:link w:val="Listenabsatz"/>
    <w:uiPriority w:val="34"/>
    <w:rsid w:val="00E07F79"/>
    <w:rPr>
      <w:rFonts w:ascii="Noto Sans" w:hAnsi="Noto Sans"/>
      <w:sz w:val="22"/>
      <w:szCs w:val="24"/>
    </w:rPr>
  </w:style>
  <w:style w:type="paragraph" w:styleId="Inhaltsverzeichnisberschrift">
    <w:name w:val="TOC Heading"/>
    <w:basedOn w:val="berschrift1"/>
    <w:next w:val="Standard"/>
    <w:uiPriority w:val="39"/>
    <w:unhideWhenUsed/>
    <w:qFormat/>
    <w:rsid w:val="00A462E5"/>
    <w:pPr>
      <w:keepLines/>
      <w:numPr>
        <w:numId w:val="0"/>
      </w:numPr>
      <w:spacing w:after="0"/>
      <w:outlineLvl w:val="9"/>
    </w:pPr>
    <w:rPr>
      <w:rFonts w:asciiTheme="majorHAnsi" w:eastAsiaTheme="majorEastAsia" w:hAnsiTheme="majorHAnsi" w:cstheme="majorBidi"/>
      <w:bCs w:val="0"/>
      <w:color w:val="023A79" w:themeColor="accent1" w:themeShade="BF"/>
      <w:kern w:val="0"/>
      <w:sz w:val="32"/>
    </w:rPr>
  </w:style>
  <w:style w:type="paragraph" w:styleId="Verzeichnis1">
    <w:name w:val="toc 1"/>
    <w:basedOn w:val="Standard"/>
    <w:next w:val="Standard"/>
    <w:autoRedefine/>
    <w:uiPriority w:val="39"/>
    <w:unhideWhenUsed/>
    <w:rsid w:val="007B26A3"/>
    <w:pPr>
      <w:tabs>
        <w:tab w:val="left" w:pos="440"/>
        <w:tab w:val="right" w:leader="dot" w:pos="9062"/>
      </w:tabs>
      <w:spacing w:after="100"/>
    </w:pPr>
  </w:style>
  <w:style w:type="paragraph" w:styleId="Verzeichnis2">
    <w:name w:val="toc 2"/>
    <w:basedOn w:val="Standard"/>
    <w:next w:val="Standard"/>
    <w:autoRedefine/>
    <w:uiPriority w:val="39"/>
    <w:unhideWhenUsed/>
    <w:rsid w:val="00A462E5"/>
    <w:pPr>
      <w:spacing w:after="100"/>
      <w:ind w:left="220"/>
    </w:pPr>
  </w:style>
  <w:style w:type="paragraph" w:styleId="Verzeichnis3">
    <w:name w:val="toc 3"/>
    <w:basedOn w:val="Standard"/>
    <w:next w:val="Standard"/>
    <w:autoRedefine/>
    <w:uiPriority w:val="39"/>
    <w:unhideWhenUsed/>
    <w:rsid w:val="00A462E5"/>
    <w:pPr>
      <w:spacing w:after="100"/>
      <w:ind w:left="440"/>
    </w:pPr>
  </w:style>
  <w:style w:type="character" w:styleId="Hyperlink">
    <w:name w:val="Hyperlink"/>
    <w:basedOn w:val="Absatz-Standardschriftart"/>
    <w:uiPriority w:val="99"/>
    <w:unhideWhenUsed/>
    <w:rsid w:val="00A462E5"/>
    <w:rPr>
      <w:color w:val="034EA2" w:themeColor="hyperlink"/>
      <w:u w:val="single"/>
    </w:rPr>
  </w:style>
  <w:style w:type="paragraph" w:customStyle="1" w:styleId="0berschrift">
    <w:name w:val="0 Überschrift"/>
    <w:basedOn w:val="Standard"/>
    <w:qFormat/>
    <w:rsid w:val="00A462E5"/>
    <w:pPr>
      <w:spacing w:before="120" w:after="0" w:line="276" w:lineRule="auto"/>
    </w:pPr>
    <w:rPr>
      <w:rFonts w:asciiTheme="minorHAnsi" w:eastAsiaTheme="minorHAnsi" w:hAnsiTheme="minorHAnsi" w:cs="Arial"/>
      <w:b/>
      <w:color w:val="595959" w:themeColor="text1" w:themeTint="A6"/>
      <w:sz w:val="32"/>
      <w:szCs w:val="28"/>
      <w:lang w:val="de-AT" w:eastAsia="en-US"/>
    </w:rPr>
  </w:style>
  <w:style w:type="table" w:customStyle="1" w:styleId="Tablaconcuadrcula1">
    <w:name w:val="Tabla con cuadrícula1"/>
    <w:basedOn w:val="NormaleTabelle"/>
    <w:next w:val="Tabellenraster"/>
    <w:uiPriority w:val="59"/>
    <w:rsid w:val="00A861AF"/>
    <w:rPr>
      <w:rFonts w:ascii="Calibri" w:hAnsi="Calibr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lineFrontPage">
    <w:name w:val="Headline Front Page"/>
    <w:basedOn w:val="Titel"/>
    <w:link w:val="HeadlineFrontPageZchn"/>
    <w:rsid w:val="00C03C3A"/>
    <w:rPr>
      <w:lang w:val="en-GB"/>
    </w:rPr>
  </w:style>
  <w:style w:type="paragraph" w:customStyle="1" w:styleId="Sub-HeadlineFrontPage">
    <w:name w:val="Sub-Headline Front Page"/>
    <w:basedOn w:val="Standard"/>
    <w:link w:val="Sub-HeadlineFrontPageZchn"/>
    <w:qFormat/>
    <w:rsid w:val="00C03C3A"/>
    <w:rPr>
      <w:rFonts w:eastAsia="Times New Roman"/>
      <w:bCs/>
      <w:color w:val="034EA2"/>
      <w:kern w:val="32"/>
      <w:sz w:val="36"/>
      <w:szCs w:val="32"/>
      <w:lang w:val="en-GB"/>
    </w:rPr>
  </w:style>
  <w:style w:type="character" w:customStyle="1" w:styleId="HeadlineFrontPageZchn">
    <w:name w:val="Headline Front Page Zchn"/>
    <w:basedOn w:val="TitelZchn"/>
    <w:link w:val="HeadlineFrontPage"/>
    <w:rsid w:val="00C03C3A"/>
    <w:rPr>
      <w:rFonts w:ascii="Noto Sans" w:eastAsia="Times New Roman" w:hAnsi="Noto Sans"/>
      <w:bCs/>
      <w:kern w:val="28"/>
      <w:sz w:val="48"/>
      <w:szCs w:val="32"/>
      <w:lang w:val="en-GB"/>
    </w:rPr>
  </w:style>
  <w:style w:type="paragraph" w:customStyle="1" w:styleId="Annex">
    <w:name w:val="Annex"/>
    <w:basedOn w:val="berschrift2"/>
    <w:link w:val="AnnexZchn"/>
    <w:qFormat/>
    <w:rsid w:val="00C03C3A"/>
    <w:rPr>
      <w:lang w:val="en-US"/>
    </w:rPr>
  </w:style>
  <w:style w:type="character" w:customStyle="1" w:styleId="Sub-HeadlineFrontPageZchn">
    <w:name w:val="Sub-Headline Front Page Zchn"/>
    <w:basedOn w:val="Absatz-Standardschriftart"/>
    <w:link w:val="Sub-HeadlineFrontPage"/>
    <w:rsid w:val="00C03C3A"/>
    <w:rPr>
      <w:rFonts w:ascii="Noto Sans" w:eastAsia="Times New Roman" w:hAnsi="Noto Sans"/>
      <w:bCs/>
      <w:color w:val="034EA2"/>
      <w:kern w:val="32"/>
      <w:sz w:val="36"/>
      <w:szCs w:val="32"/>
      <w:lang w:val="en-GB"/>
    </w:rPr>
  </w:style>
  <w:style w:type="character" w:customStyle="1" w:styleId="AnnexZchn">
    <w:name w:val="Annex Zchn"/>
    <w:basedOn w:val="berschrift2Zchn"/>
    <w:link w:val="Annex"/>
    <w:rsid w:val="00C03C3A"/>
    <w:rPr>
      <w:rFonts w:ascii="Noto Sans" w:eastAsia="Times New Roman" w:hAnsi="Noto Sans"/>
      <w:bCs/>
      <w:iCs/>
      <w:sz w:val="28"/>
      <w:szCs w:val="28"/>
      <w:lang w:val="en-US"/>
    </w:rPr>
  </w:style>
  <w:style w:type="paragraph" w:customStyle="1" w:styleId="Headline">
    <w:name w:val="Headline"/>
    <w:basedOn w:val="Standard"/>
    <w:link w:val="HeadlineZchn"/>
    <w:qFormat/>
    <w:rsid w:val="00C34C97"/>
    <w:rPr>
      <w:sz w:val="48"/>
      <w:szCs w:val="48"/>
    </w:rPr>
  </w:style>
  <w:style w:type="character" w:customStyle="1" w:styleId="HeadlineZchn">
    <w:name w:val="Headline Zchn"/>
    <w:basedOn w:val="Absatz-Standardschriftart"/>
    <w:link w:val="Headline"/>
    <w:rsid w:val="00C34C97"/>
    <w:rPr>
      <w:rFonts w:ascii="Noto Sans" w:hAnsi="Noto Sans"/>
      <w:sz w:val="48"/>
      <w:szCs w:val="48"/>
    </w:rPr>
  </w:style>
  <w:style w:type="character" w:styleId="Kommentarzeichen">
    <w:name w:val="annotation reference"/>
    <w:basedOn w:val="Absatz-Standardschriftart"/>
    <w:uiPriority w:val="99"/>
    <w:semiHidden/>
    <w:unhideWhenUsed/>
    <w:rsid w:val="00960943"/>
    <w:rPr>
      <w:sz w:val="16"/>
      <w:szCs w:val="16"/>
    </w:rPr>
  </w:style>
  <w:style w:type="paragraph" w:styleId="Kommentartext">
    <w:name w:val="annotation text"/>
    <w:basedOn w:val="Standard"/>
    <w:link w:val="KommentartextZchn"/>
    <w:uiPriority w:val="99"/>
    <w:unhideWhenUsed/>
    <w:rsid w:val="00960943"/>
    <w:pPr>
      <w:spacing w:line="240" w:lineRule="auto"/>
    </w:pPr>
    <w:rPr>
      <w:sz w:val="20"/>
      <w:szCs w:val="20"/>
    </w:rPr>
  </w:style>
  <w:style w:type="character" w:customStyle="1" w:styleId="KommentartextZchn">
    <w:name w:val="Kommentartext Zchn"/>
    <w:basedOn w:val="Absatz-Standardschriftart"/>
    <w:link w:val="Kommentartext"/>
    <w:uiPriority w:val="99"/>
    <w:rsid w:val="00960943"/>
    <w:rPr>
      <w:rFonts w:ascii="Noto Sans" w:hAnsi="Noto Sans"/>
    </w:rPr>
  </w:style>
  <w:style w:type="paragraph" w:styleId="Kommentarthema">
    <w:name w:val="annotation subject"/>
    <w:basedOn w:val="Kommentartext"/>
    <w:next w:val="Kommentartext"/>
    <w:link w:val="KommentarthemaZchn"/>
    <w:uiPriority w:val="99"/>
    <w:semiHidden/>
    <w:unhideWhenUsed/>
    <w:rsid w:val="00960943"/>
    <w:rPr>
      <w:b/>
      <w:bCs/>
    </w:rPr>
  </w:style>
  <w:style w:type="character" w:customStyle="1" w:styleId="KommentarthemaZchn">
    <w:name w:val="Kommentarthema Zchn"/>
    <w:basedOn w:val="KommentartextZchn"/>
    <w:link w:val="Kommentarthema"/>
    <w:uiPriority w:val="99"/>
    <w:semiHidden/>
    <w:rsid w:val="00960943"/>
    <w:rPr>
      <w:rFonts w:ascii="Noto Sans" w:hAnsi="Noto Sans"/>
      <w:b/>
      <w:bCs/>
    </w:rPr>
  </w:style>
  <w:style w:type="paragraph" w:styleId="Sprechblasentext">
    <w:name w:val="Balloon Text"/>
    <w:basedOn w:val="Standard"/>
    <w:link w:val="SprechblasentextZchn"/>
    <w:uiPriority w:val="99"/>
    <w:semiHidden/>
    <w:unhideWhenUsed/>
    <w:rsid w:val="0096094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60943"/>
    <w:rPr>
      <w:rFonts w:ascii="Segoe UI" w:hAnsi="Segoe UI" w:cs="Segoe UI"/>
      <w:sz w:val="18"/>
      <w:szCs w:val="18"/>
    </w:rPr>
  </w:style>
  <w:style w:type="character" w:styleId="NichtaufgelsteErwhnung">
    <w:name w:val="Unresolved Mention"/>
    <w:basedOn w:val="Absatz-Standardschriftart"/>
    <w:uiPriority w:val="99"/>
    <w:semiHidden/>
    <w:unhideWhenUsed/>
    <w:rsid w:val="00717356"/>
    <w:rPr>
      <w:color w:val="605E5C"/>
      <w:shd w:val="clear" w:color="auto" w:fill="E1DFDD"/>
    </w:rPr>
  </w:style>
  <w:style w:type="character" w:styleId="BesuchterLink">
    <w:name w:val="FollowedHyperlink"/>
    <w:basedOn w:val="Absatz-Standardschriftart"/>
    <w:uiPriority w:val="99"/>
    <w:semiHidden/>
    <w:unhideWhenUsed/>
    <w:rsid w:val="00717356"/>
    <w:rPr>
      <w:color w:val="954F72" w:themeColor="followedHyperlink"/>
      <w:u w:val="single"/>
    </w:rPr>
  </w:style>
  <w:style w:type="paragraph" w:styleId="berarbeitung">
    <w:name w:val="Revision"/>
    <w:hidden/>
    <w:uiPriority w:val="99"/>
    <w:semiHidden/>
    <w:rsid w:val="006436C4"/>
    <w:rPr>
      <w:rFonts w:ascii="Noto Sans" w:hAnsi="Noto Sans"/>
      <w:sz w:val="22"/>
      <w:szCs w:val="24"/>
    </w:rPr>
  </w:style>
  <w:style w:type="paragraph" w:styleId="HTMLVorformatiert">
    <w:name w:val="HTML Preformatted"/>
    <w:basedOn w:val="Standard"/>
    <w:link w:val="HTMLVorformatiertZchn"/>
    <w:uiPriority w:val="99"/>
    <w:unhideWhenUsed/>
    <w:rsid w:val="00643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nl-NL" w:eastAsia="nl-NL"/>
    </w:rPr>
  </w:style>
  <w:style w:type="character" w:customStyle="1" w:styleId="HTMLVorformatiertZchn">
    <w:name w:val="HTML Vorformatiert Zchn"/>
    <w:basedOn w:val="Absatz-Standardschriftart"/>
    <w:link w:val="HTMLVorformatiert"/>
    <w:uiPriority w:val="99"/>
    <w:rsid w:val="006436C4"/>
    <w:rPr>
      <w:rFonts w:ascii="Courier New" w:eastAsia="Times New Roman" w:hAnsi="Courier New" w:cs="Courier New"/>
      <w:lang w:val="nl-NL" w:eastAsia="nl-NL"/>
    </w:rPr>
  </w:style>
  <w:style w:type="character" w:customStyle="1" w:styleId="y2iqfc">
    <w:name w:val="y2iqfc"/>
    <w:basedOn w:val="Absatz-Standardschriftart"/>
    <w:rsid w:val="006436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194">
      <w:bodyDiv w:val="1"/>
      <w:marLeft w:val="0"/>
      <w:marRight w:val="0"/>
      <w:marTop w:val="0"/>
      <w:marBottom w:val="0"/>
      <w:divBdr>
        <w:top w:val="none" w:sz="0" w:space="0" w:color="auto"/>
        <w:left w:val="none" w:sz="0" w:space="0" w:color="auto"/>
        <w:bottom w:val="none" w:sz="0" w:space="0" w:color="auto"/>
        <w:right w:val="none" w:sz="0" w:space="0" w:color="auto"/>
      </w:divBdr>
      <w:divsChild>
        <w:div w:id="624119059">
          <w:marLeft w:val="0"/>
          <w:marRight w:val="0"/>
          <w:marTop w:val="0"/>
          <w:marBottom w:val="0"/>
          <w:divBdr>
            <w:top w:val="none" w:sz="0" w:space="0" w:color="auto"/>
            <w:left w:val="none" w:sz="0" w:space="0" w:color="auto"/>
            <w:bottom w:val="none" w:sz="0" w:space="0" w:color="auto"/>
            <w:right w:val="none" w:sz="0" w:space="0" w:color="auto"/>
          </w:divBdr>
          <w:divsChild>
            <w:div w:id="881748884">
              <w:marLeft w:val="0"/>
              <w:marRight w:val="0"/>
              <w:marTop w:val="0"/>
              <w:marBottom w:val="0"/>
              <w:divBdr>
                <w:top w:val="none" w:sz="0" w:space="0" w:color="auto"/>
                <w:left w:val="none" w:sz="0" w:space="0" w:color="auto"/>
                <w:bottom w:val="none" w:sz="0" w:space="0" w:color="auto"/>
                <w:right w:val="none" w:sz="0" w:space="0" w:color="auto"/>
              </w:divBdr>
              <w:divsChild>
                <w:div w:id="821848193">
                  <w:marLeft w:val="0"/>
                  <w:marRight w:val="0"/>
                  <w:marTop w:val="0"/>
                  <w:marBottom w:val="0"/>
                  <w:divBdr>
                    <w:top w:val="none" w:sz="0" w:space="0" w:color="auto"/>
                    <w:left w:val="none" w:sz="0" w:space="0" w:color="auto"/>
                    <w:bottom w:val="none" w:sz="0" w:space="0" w:color="auto"/>
                    <w:right w:val="none" w:sz="0" w:space="0" w:color="auto"/>
                  </w:divBdr>
                  <w:divsChild>
                    <w:div w:id="607079350">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968050162">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165"/>
                                          <w:marTop w:val="15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7977937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7395417">
      <w:bodyDiv w:val="1"/>
      <w:marLeft w:val="0"/>
      <w:marRight w:val="0"/>
      <w:marTop w:val="0"/>
      <w:marBottom w:val="0"/>
      <w:divBdr>
        <w:top w:val="none" w:sz="0" w:space="0" w:color="auto"/>
        <w:left w:val="none" w:sz="0" w:space="0" w:color="auto"/>
        <w:bottom w:val="none" w:sz="0" w:space="0" w:color="auto"/>
        <w:right w:val="none" w:sz="0" w:space="0" w:color="auto"/>
      </w:divBdr>
      <w:divsChild>
        <w:div w:id="1762529333">
          <w:marLeft w:val="0"/>
          <w:marRight w:val="0"/>
          <w:marTop w:val="0"/>
          <w:marBottom w:val="0"/>
          <w:divBdr>
            <w:top w:val="none" w:sz="0" w:space="0" w:color="auto"/>
            <w:left w:val="none" w:sz="0" w:space="0" w:color="auto"/>
            <w:bottom w:val="none" w:sz="0" w:space="0" w:color="auto"/>
            <w:right w:val="none" w:sz="0" w:space="0" w:color="auto"/>
          </w:divBdr>
          <w:divsChild>
            <w:div w:id="1758594001">
              <w:marLeft w:val="0"/>
              <w:marRight w:val="0"/>
              <w:marTop w:val="0"/>
              <w:marBottom w:val="0"/>
              <w:divBdr>
                <w:top w:val="none" w:sz="0" w:space="0" w:color="auto"/>
                <w:left w:val="none" w:sz="0" w:space="0" w:color="auto"/>
                <w:bottom w:val="none" w:sz="0" w:space="0" w:color="auto"/>
                <w:right w:val="none" w:sz="0" w:space="0" w:color="auto"/>
              </w:divBdr>
              <w:divsChild>
                <w:div w:id="85734970">
                  <w:marLeft w:val="0"/>
                  <w:marRight w:val="0"/>
                  <w:marTop w:val="0"/>
                  <w:marBottom w:val="0"/>
                  <w:divBdr>
                    <w:top w:val="none" w:sz="0" w:space="0" w:color="auto"/>
                    <w:left w:val="none" w:sz="0" w:space="0" w:color="auto"/>
                    <w:bottom w:val="none" w:sz="0" w:space="0" w:color="auto"/>
                    <w:right w:val="none" w:sz="0" w:space="0" w:color="auto"/>
                  </w:divBdr>
                  <w:divsChild>
                    <w:div w:id="801576671">
                      <w:marLeft w:val="0"/>
                      <w:marRight w:val="0"/>
                      <w:marTop w:val="0"/>
                      <w:marBottom w:val="0"/>
                      <w:divBdr>
                        <w:top w:val="none" w:sz="0" w:space="0" w:color="auto"/>
                        <w:left w:val="none" w:sz="0" w:space="0" w:color="auto"/>
                        <w:bottom w:val="none" w:sz="0" w:space="0" w:color="auto"/>
                        <w:right w:val="none" w:sz="0" w:space="0" w:color="auto"/>
                      </w:divBdr>
                      <w:divsChild>
                        <w:div w:id="1318413837">
                          <w:marLeft w:val="0"/>
                          <w:marRight w:val="0"/>
                          <w:marTop w:val="0"/>
                          <w:marBottom w:val="0"/>
                          <w:divBdr>
                            <w:top w:val="none" w:sz="0" w:space="0" w:color="auto"/>
                            <w:left w:val="none" w:sz="0" w:space="0" w:color="auto"/>
                            <w:bottom w:val="none" w:sz="0" w:space="0" w:color="auto"/>
                            <w:right w:val="none" w:sz="0" w:space="0" w:color="auto"/>
                          </w:divBdr>
                          <w:divsChild>
                            <w:div w:id="1084301620">
                              <w:marLeft w:val="0"/>
                              <w:marRight w:val="0"/>
                              <w:marTop w:val="0"/>
                              <w:marBottom w:val="0"/>
                              <w:divBdr>
                                <w:top w:val="none" w:sz="0" w:space="0" w:color="auto"/>
                                <w:left w:val="none" w:sz="0" w:space="0" w:color="auto"/>
                                <w:bottom w:val="none" w:sz="0" w:space="0" w:color="auto"/>
                                <w:right w:val="none" w:sz="0" w:space="0" w:color="auto"/>
                              </w:divBdr>
                              <w:divsChild>
                                <w:div w:id="832064939">
                                  <w:marLeft w:val="0"/>
                                  <w:marRight w:val="0"/>
                                  <w:marTop w:val="0"/>
                                  <w:marBottom w:val="0"/>
                                  <w:divBdr>
                                    <w:top w:val="none" w:sz="0" w:space="0" w:color="auto"/>
                                    <w:left w:val="none" w:sz="0" w:space="0" w:color="auto"/>
                                    <w:bottom w:val="none" w:sz="0" w:space="0" w:color="auto"/>
                                    <w:right w:val="none" w:sz="0" w:space="0" w:color="auto"/>
                                  </w:divBdr>
                                  <w:divsChild>
                                    <w:div w:id="2107536390">
                                      <w:marLeft w:val="0"/>
                                      <w:marRight w:val="0"/>
                                      <w:marTop w:val="0"/>
                                      <w:marBottom w:val="0"/>
                                      <w:divBdr>
                                        <w:top w:val="none" w:sz="0" w:space="0" w:color="auto"/>
                                        <w:left w:val="none" w:sz="0" w:space="0" w:color="auto"/>
                                        <w:bottom w:val="none" w:sz="0" w:space="0" w:color="auto"/>
                                        <w:right w:val="none" w:sz="0" w:space="0" w:color="auto"/>
                                      </w:divBdr>
                                    </w:div>
                                    <w:div w:id="666131941">
                                      <w:marLeft w:val="0"/>
                                      <w:marRight w:val="0"/>
                                      <w:marTop w:val="0"/>
                                      <w:marBottom w:val="0"/>
                                      <w:divBdr>
                                        <w:top w:val="none" w:sz="0" w:space="0" w:color="auto"/>
                                        <w:left w:val="none" w:sz="0" w:space="0" w:color="auto"/>
                                        <w:bottom w:val="none" w:sz="0" w:space="0" w:color="auto"/>
                                        <w:right w:val="none" w:sz="0" w:space="0" w:color="auto"/>
                                      </w:divBdr>
                                      <w:divsChild>
                                        <w:div w:id="1927691826">
                                          <w:marLeft w:val="0"/>
                                          <w:marRight w:val="165"/>
                                          <w:marTop w:val="150"/>
                                          <w:marBottom w:val="0"/>
                                          <w:divBdr>
                                            <w:top w:val="none" w:sz="0" w:space="0" w:color="auto"/>
                                            <w:left w:val="none" w:sz="0" w:space="0" w:color="auto"/>
                                            <w:bottom w:val="none" w:sz="0" w:space="0" w:color="auto"/>
                                            <w:right w:val="none" w:sz="0" w:space="0" w:color="auto"/>
                                          </w:divBdr>
                                          <w:divsChild>
                                            <w:div w:id="843712295">
                                              <w:marLeft w:val="0"/>
                                              <w:marRight w:val="0"/>
                                              <w:marTop w:val="0"/>
                                              <w:marBottom w:val="0"/>
                                              <w:divBdr>
                                                <w:top w:val="none" w:sz="0" w:space="0" w:color="auto"/>
                                                <w:left w:val="none" w:sz="0" w:space="0" w:color="auto"/>
                                                <w:bottom w:val="none" w:sz="0" w:space="0" w:color="auto"/>
                                                <w:right w:val="none" w:sz="0" w:space="0" w:color="auto"/>
                                              </w:divBdr>
                                              <w:divsChild>
                                                <w:div w:id="59162511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6229782">
      <w:bodyDiv w:val="1"/>
      <w:marLeft w:val="0"/>
      <w:marRight w:val="0"/>
      <w:marTop w:val="0"/>
      <w:marBottom w:val="0"/>
      <w:divBdr>
        <w:top w:val="none" w:sz="0" w:space="0" w:color="auto"/>
        <w:left w:val="none" w:sz="0" w:space="0" w:color="auto"/>
        <w:bottom w:val="none" w:sz="0" w:space="0" w:color="auto"/>
        <w:right w:val="none" w:sz="0" w:space="0" w:color="auto"/>
      </w:divBdr>
      <w:divsChild>
        <w:div w:id="1118110162">
          <w:marLeft w:val="0"/>
          <w:marRight w:val="0"/>
          <w:marTop w:val="0"/>
          <w:marBottom w:val="0"/>
          <w:divBdr>
            <w:top w:val="none" w:sz="0" w:space="0" w:color="auto"/>
            <w:left w:val="none" w:sz="0" w:space="0" w:color="auto"/>
            <w:bottom w:val="none" w:sz="0" w:space="0" w:color="auto"/>
            <w:right w:val="none" w:sz="0" w:space="0" w:color="auto"/>
          </w:divBdr>
          <w:divsChild>
            <w:div w:id="2102675883">
              <w:marLeft w:val="0"/>
              <w:marRight w:val="0"/>
              <w:marTop w:val="0"/>
              <w:marBottom w:val="0"/>
              <w:divBdr>
                <w:top w:val="none" w:sz="0" w:space="0" w:color="auto"/>
                <w:left w:val="none" w:sz="0" w:space="0" w:color="auto"/>
                <w:bottom w:val="none" w:sz="0" w:space="0" w:color="auto"/>
                <w:right w:val="none" w:sz="0" w:space="0" w:color="auto"/>
              </w:divBdr>
              <w:divsChild>
                <w:div w:id="2145923692">
                  <w:marLeft w:val="0"/>
                  <w:marRight w:val="0"/>
                  <w:marTop w:val="0"/>
                  <w:marBottom w:val="0"/>
                  <w:divBdr>
                    <w:top w:val="none" w:sz="0" w:space="0" w:color="auto"/>
                    <w:left w:val="none" w:sz="0" w:space="0" w:color="auto"/>
                    <w:bottom w:val="none" w:sz="0" w:space="0" w:color="auto"/>
                    <w:right w:val="none" w:sz="0" w:space="0" w:color="auto"/>
                  </w:divBdr>
                  <w:divsChild>
                    <w:div w:id="403450319">
                      <w:marLeft w:val="0"/>
                      <w:marRight w:val="0"/>
                      <w:marTop w:val="0"/>
                      <w:marBottom w:val="0"/>
                      <w:divBdr>
                        <w:top w:val="none" w:sz="0" w:space="0" w:color="auto"/>
                        <w:left w:val="none" w:sz="0" w:space="0" w:color="auto"/>
                        <w:bottom w:val="none" w:sz="0" w:space="0" w:color="auto"/>
                        <w:right w:val="none" w:sz="0" w:space="0" w:color="auto"/>
                      </w:divBdr>
                      <w:divsChild>
                        <w:div w:id="2008706129">
                          <w:marLeft w:val="0"/>
                          <w:marRight w:val="0"/>
                          <w:marTop w:val="0"/>
                          <w:marBottom w:val="0"/>
                          <w:divBdr>
                            <w:top w:val="none" w:sz="0" w:space="0" w:color="auto"/>
                            <w:left w:val="none" w:sz="0" w:space="0" w:color="auto"/>
                            <w:bottom w:val="none" w:sz="0" w:space="0" w:color="auto"/>
                            <w:right w:val="none" w:sz="0" w:space="0" w:color="auto"/>
                          </w:divBdr>
                          <w:divsChild>
                            <w:div w:id="678116963">
                              <w:marLeft w:val="0"/>
                              <w:marRight w:val="0"/>
                              <w:marTop w:val="0"/>
                              <w:marBottom w:val="0"/>
                              <w:divBdr>
                                <w:top w:val="none" w:sz="0" w:space="0" w:color="auto"/>
                                <w:left w:val="none" w:sz="0" w:space="0" w:color="auto"/>
                                <w:bottom w:val="none" w:sz="0" w:space="0" w:color="auto"/>
                                <w:right w:val="none" w:sz="0" w:space="0" w:color="auto"/>
                              </w:divBdr>
                              <w:divsChild>
                                <w:div w:id="281346970">
                                  <w:marLeft w:val="0"/>
                                  <w:marRight w:val="0"/>
                                  <w:marTop w:val="0"/>
                                  <w:marBottom w:val="0"/>
                                  <w:divBdr>
                                    <w:top w:val="none" w:sz="0" w:space="0" w:color="auto"/>
                                    <w:left w:val="none" w:sz="0" w:space="0" w:color="auto"/>
                                    <w:bottom w:val="none" w:sz="0" w:space="0" w:color="auto"/>
                                    <w:right w:val="none" w:sz="0" w:space="0" w:color="auto"/>
                                  </w:divBdr>
                                  <w:divsChild>
                                    <w:div w:id="1332441682">
                                      <w:marLeft w:val="0"/>
                                      <w:marRight w:val="0"/>
                                      <w:marTop w:val="0"/>
                                      <w:marBottom w:val="0"/>
                                      <w:divBdr>
                                        <w:top w:val="none" w:sz="0" w:space="0" w:color="auto"/>
                                        <w:left w:val="none" w:sz="0" w:space="0" w:color="auto"/>
                                        <w:bottom w:val="none" w:sz="0" w:space="0" w:color="auto"/>
                                        <w:right w:val="none" w:sz="0" w:space="0" w:color="auto"/>
                                      </w:divBdr>
                                    </w:div>
                                    <w:div w:id="1460757134">
                                      <w:marLeft w:val="0"/>
                                      <w:marRight w:val="0"/>
                                      <w:marTop w:val="0"/>
                                      <w:marBottom w:val="0"/>
                                      <w:divBdr>
                                        <w:top w:val="none" w:sz="0" w:space="0" w:color="auto"/>
                                        <w:left w:val="none" w:sz="0" w:space="0" w:color="auto"/>
                                        <w:bottom w:val="none" w:sz="0" w:space="0" w:color="auto"/>
                                        <w:right w:val="none" w:sz="0" w:space="0" w:color="auto"/>
                                      </w:divBdr>
                                      <w:divsChild>
                                        <w:div w:id="788082797">
                                          <w:marLeft w:val="0"/>
                                          <w:marRight w:val="165"/>
                                          <w:marTop w:val="150"/>
                                          <w:marBottom w:val="0"/>
                                          <w:divBdr>
                                            <w:top w:val="none" w:sz="0" w:space="0" w:color="auto"/>
                                            <w:left w:val="none" w:sz="0" w:space="0" w:color="auto"/>
                                            <w:bottom w:val="none" w:sz="0" w:space="0" w:color="auto"/>
                                            <w:right w:val="none" w:sz="0" w:space="0" w:color="auto"/>
                                          </w:divBdr>
                                          <w:divsChild>
                                            <w:div w:id="1853565389">
                                              <w:marLeft w:val="0"/>
                                              <w:marRight w:val="0"/>
                                              <w:marTop w:val="0"/>
                                              <w:marBottom w:val="0"/>
                                              <w:divBdr>
                                                <w:top w:val="none" w:sz="0" w:space="0" w:color="auto"/>
                                                <w:left w:val="none" w:sz="0" w:space="0" w:color="auto"/>
                                                <w:bottom w:val="none" w:sz="0" w:space="0" w:color="auto"/>
                                                <w:right w:val="none" w:sz="0" w:space="0" w:color="auto"/>
                                              </w:divBdr>
                                              <w:divsChild>
                                                <w:div w:id="139624520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6185094">
      <w:bodyDiv w:val="1"/>
      <w:marLeft w:val="0"/>
      <w:marRight w:val="0"/>
      <w:marTop w:val="0"/>
      <w:marBottom w:val="0"/>
      <w:divBdr>
        <w:top w:val="none" w:sz="0" w:space="0" w:color="auto"/>
        <w:left w:val="none" w:sz="0" w:space="0" w:color="auto"/>
        <w:bottom w:val="none" w:sz="0" w:space="0" w:color="auto"/>
        <w:right w:val="none" w:sz="0" w:space="0" w:color="auto"/>
      </w:divBdr>
      <w:divsChild>
        <w:div w:id="904952279">
          <w:marLeft w:val="0"/>
          <w:marRight w:val="0"/>
          <w:marTop w:val="0"/>
          <w:marBottom w:val="0"/>
          <w:divBdr>
            <w:top w:val="none" w:sz="0" w:space="0" w:color="auto"/>
            <w:left w:val="none" w:sz="0" w:space="0" w:color="auto"/>
            <w:bottom w:val="none" w:sz="0" w:space="0" w:color="auto"/>
            <w:right w:val="none" w:sz="0" w:space="0" w:color="auto"/>
          </w:divBdr>
          <w:divsChild>
            <w:div w:id="398526022">
              <w:marLeft w:val="0"/>
              <w:marRight w:val="0"/>
              <w:marTop w:val="0"/>
              <w:marBottom w:val="0"/>
              <w:divBdr>
                <w:top w:val="none" w:sz="0" w:space="0" w:color="auto"/>
                <w:left w:val="none" w:sz="0" w:space="0" w:color="auto"/>
                <w:bottom w:val="none" w:sz="0" w:space="0" w:color="auto"/>
                <w:right w:val="none" w:sz="0" w:space="0" w:color="auto"/>
              </w:divBdr>
              <w:divsChild>
                <w:div w:id="1038166343">
                  <w:marLeft w:val="0"/>
                  <w:marRight w:val="0"/>
                  <w:marTop w:val="0"/>
                  <w:marBottom w:val="0"/>
                  <w:divBdr>
                    <w:top w:val="none" w:sz="0" w:space="0" w:color="auto"/>
                    <w:left w:val="none" w:sz="0" w:space="0" w:color="auto"/>
                    <w:bottom w:val="none" w:sz="0" w:space="0" w:color="auto"/>
                    <w:right w:val="none" w:sz="0" w:space="0" w:color="auto"/>
                  </w:divBdr>
                  <w:divsChild>
                    <w:div w:id="1760521105">
                      <w:marLeft w:val="0"/>
                      <w:marRight w:val="0"/>
                      <w:marTop w:val="0"/>
                      <w:marBottom w:val="0"/>
                      <w:divBdr>
                        <w:top w:val="none" w:sz="0" w:space="0" w:color="auto"/>
                        <w:left w:val="none" w:sz="0" w:space="0" w:color="auto"/>
                        <w:bottom w:val="none" w:sz="0" w:space="0" w:color="auto"/>
                        <w:right w:val="none" w:sz="0" w:space="0" w:color="auto"/>
                      </w:divBdr>
                      <w:divsChild>
                        <w:div w:id="1580602018">
                          <w:marLeft w:val="0"/>
                          <w:marRight w:val="0"/>
                          <w:marTop w:val="0"/>
                          <w:marBottom w:val="0"/>
                          <w:divBdr>
                            <w:top w:val="none" w:sz="0" w:space="0" w:color="auto"/>
                            <w:left w:val="none" w:sz="0" w:space="0" w:color="auto"/>
                            <w:bottom w:val="none" w:sz="0" w:space="0" w:color="auto"/>
                            <w:right w:val="none" w:sz="0" w:space="0" w:color="auto"/>
                          </w:divBdr>
                          <w:divsChild>
                            <w:div w:id="1082022540">
                              <w:marLeft w:val="0"/>
                              <w:marRight w:val="0"/>
                              <w:marTop w:val="0"/>
                              <w:marBottom w:val="0"/>
                              <w:divBdr>
                                <w:top w:val="none" w:sz="0" w:space="0" w:color="auto"/>
                                <w:left w:val="none" w:sz="0" w:space="0" w:color="auto"/>
                                <w:bottom w:val="none" w:sz="0" w:space="0" w:color="auto"/>
                                <w:right w:val="none" w:sz="0" w:space="0" w:color="auto"/>
                              </w:divBdr>
                              <w:divsChild>
                                <w:div w:id="1761296340">
                                  <w:marLeft w:val="0"/>
                                  <w:marRight w:val="0"/>
                                  <w:marTop w:val="0"/>
                                  <w:marBottom w:val="0"/>
                                  <w:divBdr>
                                    <w:top w:val="none" w:sz="0" w:space="0" w:color="auto"/>
                                    <w:left w:val="none" w:sz="0" w:space="0" w:color="auto"/>
                                    <w:bottom w:val="none" w:sz="0" w:space="0" w:color="auto"/>
                                    <w:right w:val="none" w:sz="0" w:space="0" w:color="auto"/>
                                  </w:divBdr>
                                  <w:divsChild>
                                    <w:div w:id="1677730522">
                                      <w:marLeft w:val="0"/>
                                      <w:marRight w:val="0"/>
                                      <w:marTop w:val="0"/>
                                      <w:marBottom w:val="0"/>
                                      <w:divBdr>
                                        <w:top w:val="none" w:sz="0" w:space="0" w:color="auto"/>
                                        <w:left w:val="none" w:sz="0" w:space="0" w:color="auto"/>
                                        <w:bottom w:val="none" w:sz="0" w:space="0" w:color="auto"/>
                                        <w:right w:val="none" w:sz="0" w:space="0" w:color="auto"/>
                                      </w:divBdr>
                                    </w:div>
                                    <w:div w:id="1760369745">
                                      <w:marLeft w:val="0"/>
                                      <w:marRight w:val="0"/>
                                      <w:marTop w:val="0"/>
                                      <w:marBottom w:val="0"/>
                                      <w:divBdr>
                                        <w:top w:val="none" w:sz="0" w:space="0" w:color="auto"/>
                                        <w:left w:val="none" w:sz="0" w:space="0" w:color="auto"/>
                                        <w:bottom w:val="none" w:sz="0" w:space="0" w:color="auto"/>
                                        <w:right w:val="none" w:sz="0" w:space="0" w:color="auto"/>
                                      </w:divBdr>
                                      <w:divsChild>
                                        <w:div w:id="406348936">
                                          <w:marLeft w:val="0"/>
                                          <w:marRight w:val="165"/>
                                          <w:marTop w:val="150"/>
                                          <w:marBottom w:val="0"/>
                                          <w:divBdr>
                                            <w:top w:val="none" w:sz="0" w:space="0" w:color="auto"/>
                                            <w:left w:val="none" w:sz="0" w:space="0" w:color="auto"/>
                                            <w:bottom w:val="none" w:sz="0" w:space="0" w:color="auto"/>
                                            <w:right w:val="none" w:sz="0" w:space="0" w:color="auto"/>
                                          </w:divBdr>
                                          <w:divsChild>
                                            <w:div w:id="160891918">
                                              <w:marLeft w:val="0"/>
                                              <w:marRight w:val="0"/>
                                              <w:marTop w:val="0"/>
                                              <w:marBottom w:val="0"/>
                                              <w:divBdr>
                                                <w:top w:val="none" w:sz="0" w:space="0" w:color="auto"/>
                                                <w:left w:val="none" w:sz="0" w:space="0" w:color="auto"/>
                                                <w:bottom w:val="none" w:sz="0" w:space="0" w:color="auto"/>
                                                <w:right w:val="none" w:sz="0" w:space="0" w:color="auto"/>
                                              </w:divBdr>
                                              <w:divsChild>
                                                <w:div w:id="26773638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3435805">
      <w:bodyDiv w:val="1"/>
      <w:marLeft w:val="0"/>
      <w:marRight w:val="0"/>
      <w:marTop w:val="0"/>
      <w:marBottom w:val="0"/>
      <w:divBdr>
        <w:top w:val="none" w:sz="0" w:space="0" w:color="auto"/>
        <w:left w:val="none" w:sz="0" w:space="0" w:color="auto"/>
        <w:bottom w:val="none" w:sz="0" w:space="0" w:color="auto"/>
        <w:right w:val="none" w:sz="0" w:space="0" w:color="auto"/>
      </w:divBdr>
    </w:div>
    <w:div w:id="1275403127">
      <w:bodyDiv w:val="1"/>
      <w:marLeft w:val="0"/>
      <w:marRight w:val="0"/>
      <w:marTop w:val="0"/>
      <w:marBottom w:val="0"/>
      <w:divBdr>
        <w:top w:val="none" w:sz="0" w:space="0" w:color="auto"/>
        <w:left w:val="none" w:sz="0" w:space="0" w:color="auto"/>
        <w:bottom w:val="none" w:sz="0" w:space="0" w:color="auto"/>
        <w:right w:val="none" w:sz="0" w:space="0" w:color="auto"/>
      </w:divBdr>
    </w:div>
    <w:div w:id="1475871264">
      <w:bodyDiv w:val="1"/>
      <w:marLeft w:val="0"/>
      <w:marRight w:val="0"/>
      <w:marTop w:val="0"/>
      <w:marBottom w:val="0"/>
      <w:divBdr>
        <w:top w:val="none" w:sz="0" w:space="0" w:color="auto"/>
        <w:left w:val="none" w:sz="0" w:space="0" w:color="auto"/>
        <w:bottom w:val="none" w:sz="0" w:space="0" w:color="auto"/>
        <w:right w:val="none" w:sz="0" w:space="0" w:color="auto"/>
      </w:divBdr>
    </w:div>
    <w:div w:id="1491553749">
      <w:bodyDiv w:val="1"/>
      <w:marLeft w:val="0"/>
      <w:marRight w:val="0"/>
      <w:marTop w:val="0"/>
      <w:marBottom w:val="0"/>
      <w:divBdr>
        <w:top w:val="none" w:sz="0" w:space="0" w:color="auto"/>
        <w:left w:val="none" w:sz="0" w:space="0" w:color="auto"/>
        <w:bottom w:val="none" w:sz="0" w:space="0" w:color="auto"/>
        <w:right w:val="none" w:sz="0" w:space="0" w:color="auto"/>
      </w:divBdr>
    </w:div>
    <w:div w:id="1508011851">
      <w:bodyDiv w:val="1"/>
      <w:marLeft w:val="0"/>
      <w:marRight w:val="0"/>
      <w:marTop w:val="0"/>
      <w:marBottom w:val="0"/>
      <w:divBdr>
        <w:top w:val="none" w:sz="0" w:space="0" w:color="auto"/>
        <w:left w:val="none" w:sz="0" w:space="0" w:color="auto"/>
        <w:bottom w:val="none" w:sz="0" w:space="0" w:color="auto"/>
        <w:right w:val="none" w:sz="0" w:space="0" w:color="auto"/>
      </w:divBdr>
    </w:div>
    <w:div w:id="1520896217">
      <w:bodyDiv w:val="1"/>
      <w:marLeft w:val="0"/>
      <w:marRight w:val="0"/>
      <w:marTop w:val="0"/>
      <w:marBottom w:val="0"/>
      <w:divBdr>
        <w:top w:val="none" w:sz="0" w:space="0" w:color="auto"/>
        <w:left w:val="none" w:sz="0" w:space="0" w:color="auto"/>
        <w:bottom w:val="none" w:sz="0" w:space="0" w:color="auto"/>
        <w:right w:val="none" w:sz="0" w:space="0" w:color="auto"/>
      </w:divBdr>
    </w:div>
    <w:div w:id="1885747526">
      <w:bodyDiv w:val="1"/>
      <w:marLeft w:val="0"/>
      <w:marRight w:val="0"/>
      <w:marTop w:val="0"/>
      <w:marBottom w:val="0"/>
      <w:divBdr>
        <w:top w:val="none" w:sz="0" w:space="0" w:color="auto"/>
        <w:left w:val="none" w:sz="0" w:space="0" w:color="auto"/>
        <w:bottom w:val="none" w:sz="0" w:space="0" w:color="auto"/>
        <w:right w:val="none" w:sz="0" w:space="0" w:color="auto"/>
      </w:divBdr>
    </w:div>
    <w:div w:id="199343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ciencedirect.com/topics/physics-and-astronomy/lumens" TargetMode="External"/><Relationship Id="rId18" Type="http://schemas.openxmlformats.org/officeDocument/2006/relationships/hyperlink" Target="https://en.wikipedia.org/wiki/Solar_spectrum" TargetMode="External"/><Relationship Id="rId26" Type="http://schemas.openxmlformats.org/officeDocument/2006/relationships/hyperlink" Target="https://en.wikipedia.org/wiki/Metamerism_index"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n.wikipedia.org/wiki/Fluorescent_light" TargetMode="External"/><Relationship Id="rId34"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sciencedirect.com/topics/chemistry/radiometry" TargetMode="External"/><Relationship Id="rId17" Type="http://schemas.openxmlformats.org/officeDocument/2006/relationships/hyperlink" Target="https://en.wikipedia.org/wiki/Spectrum" TargetMode="External"/><Relationship Id="rId25" Type="http://schemas.openxmlformats.org/officeDocument/2006/relationships/hyperlink" Target="https://en.wikipedia.org/wiki/Daylight"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ciencedirect.com/topics/engineering/blackbody" TargetMode="External"/><Relationship Id="rId20" Type="http://schemas.openxmlformats.org/officeDocument/2006/relationships/hyperlink" Target="https://en.wikipedia.org/wiki/Low-pressure_sodium_light" TargetMode="External"/><Relationship Id="rId29" Type="http://schemas.openxmlformats.org/officeDocument/2006/relationships/hyperlink" Target="https://usa.flos.com/glossary"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en.wikipedia.org/wiki/CIECAM02"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sciencedirect.com/topics/engineering/dimensionless-ratio" TargetMode="External"/><Relationship Id="rId23" Type="http://schemas.openxmlformats.org/officeDocument/2006/relationships/hyperlink" Target="https://en.wikipedia.org/wiki/Color_appearance_model" TargetMode="External"/><Relationship Id="rId28" Type="http://schemas.openxmlformats.org/officeDocument/2006/relationships/hyperlink" Target="https://en.wikipedia.org/wiki/IES_TM-30" TargetMode="External"/><Relationship Id="rId36"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en.wikipedia.org/wiki/Black_body" TargetMode="External"/><Relationship Id="rId31" Type="http://schemas.openxmlformats.org/officeDocument/2006/relationships/hyperlink" Target="https://www.seniorled.com/led-lighting-terminology-definitions/?cn-reloaded=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ciencedirect.com/topics/engineering/luminous-efficacy" TargetMode="External"/><Relationship Id="rId22" Type="http://schemas.openxmlformats.org/officeDocument/2006/relationships/hyperlink" Target="https://en.wikipedia.org/wiki/LEDs" TargetMode="External"/><Relationship Id="rId27" Type="http://schemas.openxmlformats.org/officeDocument/2006/relationships/hyperlink" Target="https://en.wikipedia.org/wiki/Kelvin" TargetMode="External"/><Relationship Id="rId30" Type="http://schemas.openxmlformats.org/officeDocument/2006/relationships/hyperlink" Target="https://www.simplyled.co.uk/info/lighting-glossary/" TargetMode="External"/><Relationship Id="rId35"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jpeg"/><Relationship Id="rId7" Type="http://schemas.openxmlformats.org/officeDocument/2006/relationships/image" Target="media/image9.jpe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jpeg"/><Relationship Id="rId11" Type="http://schemas.openxmlformats.org/officeDocument/2006/relationships/image" Target="file:////Users/dennispotter/Library/Containers/com.microsoft.Outlook/Data/Library/Caches/Signatures/signature_665750758" TargetMode="External"/><Relationship Id="rId5" Type="http://schemas.openxmlformats.org/officeDocument/2006/relationships/image" Target="media/image7.jpeg"/><Relationship Id="rId10" Type="http://schemas.openxmlformats.org/officeDocument/2006/relationships/image" Target="media/image12.png"/><Relationship Id="rId4" Type="http://schemas.openxmlformats.org/officeDocument/2006/relationships/image" Target="media/image6.jpeg"/><Relationship Id="rId9" Type="http://schemas.openxmlformats.org/officeDocument/2006/relationships/image" Target="media/image11.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Gear@SME">
      <a:dk1>
        <a:srgbClr val="000000"/>
      </a:dk1>
      <a:lt1>
        <a:srgbClr val="FFFFFF"/>
      </a:lt1>
      <a:dk2>
        <a:srgbClr val="D8D8D8"/>
      </a:dk2>
      <a:lt2>
        <a:srgbClr val="FFFFFF"/>
      </a:lt2>
      <a:accent1>
        <a:srgbClr val="034EA2"/>
      </a:accent1>
      <a:accent2>
        <a:srgbClr val="8DC63F"/>
      </a:accent2>
      <a:accent3>
        <a:srgbClr val="FFF200"/>
      </a:accent3>
      <a:accent4>
        <a:srgbClr val="D8D8D8"/>
      </a:accent4>
      <a:accent5>
        <a:srgbClr val="B0A6FC"/>
      </a:accent5>
      <a:accent6>
        <a:srgbClr val="000000"/>
      </a:accent6>
      <a:hlink>
        <a:srgbClr val="034EA2"/>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NOC_ClusterName xmlns="2f6a910d-138e-42c1-8e8a-320c1b7cf3f7">H2020 Gear @ SME</TNOC_ClusterName>
    <TNOC_ClusterId xmlns="2f6a910d-138e-42c1-8e8a-320c1b7cf3f7">060.39963</TNOC_ClusterId>
    <cf581d8792c646118aad2c2c4ecdfa8c xmlns="20fcec41-f85f-4e4a-baed-46c3f55a210f">
      <Terms xmlns="http://schemas.microsoft.com/office/infopath/2007/PartnerControls"/>
    </cf581d8792c646118aad2c2c4ecdfa8c>
    <TaxCatchAll xmlns="20fcec41-f85f-4e4a-baed-46c3f55a210f">
      <Value>5</Value>
      <Value>1</Value>
    </TaxCatchAll>
    <lca20d149a844688b6abf34073d5c21d xmlns="20fcec41-f85f-4e4a-baed-46c3f55a210f">
      <Terms xmlns="http://schemas.microsoft.com/office/infopath/2007/PartnerControls"/>
    </lca20d149a844688b6abf34073d5c21d>
    <bac4ab11065f4f6c809c820c57e320e5 xmlns="20fcec41-f85f-4e4a-baed-46c3f55a210f">
      <Terms xmlns="http://schemas.microsoft.com/office/infopath/2007/PartnerControls"/>
    </bac4ab11065f4f6c809c820c57e320e5>
    <h15fbb78f4cb41d290e72f301ea2865f xmlns="20fcec41-f85f-4e4a-baed-46c3f55a210f">
      <Terms xmlns="http://schemas.microsoft.com/office/infopath/2007/PartnerControls">
        <TermInfo xmlns="http://schemas.microsoft.com/office/infopath/2007/PartnerControls">
          <TermName xmlns="http://schemas.microsoft.com/office/infopath/2007/PartnerControls">Project</TermName>
          <TermId xmlns="http://schemas.microsoft.com/office/infopath/2007/PartnerControls">fa11c4c9-105f-402c-bb40-9a56b4989397</TermId>
        </TermInfo>
      </Terms>
    </h15fbb78f4cb41d290e72f301ea2865f>
    <n2a7a23bcc2241cb9261f9a914c7c1bb xmlns="20fcec41-f85f-4e4a-baed-46c3f55a210f">
      <Terms xmlns="http://schemas.microsoft.com/office/infopath/2007/PartnerControls">
        <TermInfo xmlns="http://schemas.microsoft.com/office/infopath/2007/PartnerControls">
          <TermName xmlns="http://schemas.microsoft.com/office/infopath/2007/PartnerControls">TNO Internal</TermName>
          <TermId xmlns="http://schemas.microsoft.com/office/infopath/2007/PartnerControls">1a23c89f-ef54-4907-86fd-8242403ff722</TermId>
        </TermInfo>
      </Terms>
    </n2a7a23bcc2241cb9261f9a914c7c1bb>
    <_dlc_DocId xmlns="20fcec41-f85f-4e4a-baed-46c3f55a210f">YTR3EE4ESRNX-1564339760-6170</_dlc_DocId>
    <_dlc_DocIdUrl xmlns="20fcec41-f85f-4e4a-baed-46c3f55a210f">
      <Url>https://365tno.sharepoint.com/teams/P060.39963/_layouts/15/DocIdRedir.aspx?ID=YTR3EE4ESRNX-1564339760-6170</Url>
      <Description>YTR3EE4ESRNX-1564339760-6170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Team Document" ma:contentTypeID="0x010100A35317DCC28344A7B82488658A034A5C0100BB56C1FCB425E542A9558D1DA173B4CA" ma:contentTypeVersion="13" ma:contentTypeDescription=" " ma:contentTypeScope="" ma:versionID="6fe8e71d951c552dbebac3f3b55a111b">
  <xsd:schema xmlns:xsd="http://www.w3.org/2001/XMLSchema" xmlns:xs="http://www.w3.org/2001/XMLSchema" xmlns:p="http://schemas.microsoft.com/office/2006/metadata/properties" xmlns:ns2="20fcec41-f85f-4e4a-baed-46c3f55a210f" xmlns:ns3="2f6a910d-138e-42c1-8e8a-320c1b7cf3f7" xmlns:ns5="3e7e99e2-84f1-4bc6-ad05-842ea90814d1" targetNamespace="http://schemas.microsoft.com/office/2006/metadata/properties" ma:root="true" ma:fieldsID="ffc7ce3919f0c4a22686ef0e73f4e697" ns2:_="" ns3:_="" ns5:_="">
    <xsd:import namespace="20fcec41-f85f-4e4a-baed-46c3f55a210f"/>
    <xsd:import namespace="2f6a910d-138e-42c1-8e8a-320c1b7cf3f7"/>
    <xsd:import namespace="3e7e99e2-84f1-4bc6-ad05-842ea90814d1"/>
    <xsd:element name="properties">
      <xsd:complexType>
        <xsd:sequence>
          <xsd:element name="documentManagement">
            <xsd:complexType>
              <xsd:all>
                <xsd:element ref="ns2:_dlc_DocId" minOccurs="0"/>
                <xsd:element ref="ns2:_dlc_DocIdUrl" minOccurs="0"/>
                <xsd:element ref="ns2:_dlc_DocIdPersistId" minOccurs="0"/>
                <xsd:element ref="ns3:TNOC_ClusterName" minOccurs="0"/>
                <xsd:element ref="ns3:TNOC_ClusterId" minOccurs="0"/>
                <xsd:element ref="ns2:h15fbb78f4cb41d290e72f301ea2865f" minOccurs="0"/>
                <xsd:element ref="ns2:TaxCatchAll" minOccurs="0"/>
                <xsd:element ref="ns2:TaxCatchAllLabel" minOccurs="0"/>
                <xsd:element ref="ns2:n2a7a23bcc2241cb9261f9a914c7c1bb" minOccurs="0"/>
                <xsd:element ref="ns2:lca20d149a844688b6abf34073d5c21d" minOccurs="0"/>
                <xsd:element ref="ns2:cf581d8792c646118aad2c2c4ecdfa8c" minOccurs="0"/>
                <xsd:element ref="ns2:bac4ab11065f4f6c809c820c57e320e5" minOccurs="0"/>
                <xsd:element ref="ns5:MediaServiceMetadata" minOccurs="0"/>
                <xsd:element ref="ns5:MediaServiceFastMetadata" minOccurs="0"/>
                <xsd:element ref="ns2:SharedWithUsers" minOccurs="0"/>
                <xsd:element ref="ns2:SharedWithDetails"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DateTaken"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cec41-f85f-4e4a-baed-46c3f55a21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15fbb78f4cb41d290e72f301ea2865f" ma:index="13" nillable="true" ma:taxonomy="true" ma:internalName="h15fbb78f4cb41d290e72f301ea2865f" ma:taxonomyFieldName="TNOC_ClusterType" ma:displayName="Cluster type" ma:default="1;#Project|fa11c4c9-105f-402c-bb40-9a56b4989397" ma:fieldId="{115fbb78-f4cb-41d2-90e7-2f301ea2865f}" ma:sspId="7378aa68-586f-4892-bb77-0985b40f41a6" ma:termSetId="e7feef8e-5ede-44cd-b7d5-7ed7dacef0b4"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a60bc039-3056-4f5a-b7d5-24b3fbca7ea4}" ma:internalName="TaxCatchAll" ma:showField="CatchAllData"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a60bc039-3056-4f5a-b7d5-24b3fbca7ea4}" ma:internalName="TaxCatchAllLabel" ma:readOnly="true" ma:showField="CatchAllDataLabel"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n2a7a23bcc2241cb9261f9a914c7c1bb" ma:index="17" nillable="true" ma:taxonomy="true" ma:internalName="n2a7a23bcc2241cb9261f9a914c7c1bb" ma:taxonomyFieldName="TNOC_DocumentClassification" ma:displayName="Document classification" ma:default="5;#TNO Internal|1a23c89f-ef54-4907-86fd-8242403ff722" ma:fieldId="{72a7a23b-cc22-41cb-9261-f9a914c7c1bb}" ma:sspId="7378aa68-586f-4892-bb77-0985b40f41a6" ma:termSetId="ff8f31fd-7572-41dc-9fe4-bd4c6d280f39" ma:anchorId="00000000-0000-0000-0000-000000000000" ma:open="false" ma:isKeyword="false">
      <xsd:complexType>
        <xsd:sequence>
          <xsd:element ref="pc:Terms" minOccurs="0" maxOccurs="1"/>
        </xsd:sequence>
      </xsd:complexType>
    </xsd:element>
    <xsd:element name="lca20d149a844688b6abf34073d5c21d" ma:index="19" nillable="true" ma:taxonomy="true" ma:internalName="lca20d149a844688b6abf34073d5c21d" ma:taxonomyFieldName="TNOC_DocumentType" ma:displayName="Document type" ma:fieldId="{5ca20d14-9a84-4688-b6ab-f34073d5c21d}" ma:sspId="7378aa68-586f-4892-bb77-0985b40f41a6" ma:termSetId="e8a13a9e-c4f3-4184-b8d9-8210abad4948" ma:anchorId="00000000-0000-0000-0000-000000000000" ma:open="false" ma:isKeyword="false">
      <xsd:complexType>
        <xsd:sequence>
          <xsd:element ref="pc:Terms" minOccurs="0" maxOccurs="1"/>
        </xsd:sequence>
      </xsd:complexType>
    </xsd:element>
    <xsd:element name="cf581d8792c646118aad2c2c4ecdfa8c" ma:index="22" nillable="true" ma:taxonomy="true" ma:internalName="cf581d8792c646118aad2c2c4ecdfa8c" ma:taxonomyFieldName="TNOC_DocumentSetType" ma:displayName="Document set type" ma:readOnly="false" ma:fieldId="{cf581d87-92c6-4611-8aad-2c2c4ecdfa8c}" ma:sspId="7378aa68-586f-4892-bb77-0985b40f41a6" ma:termSetId="a8d4306b-62bf-468f-9587-ff078c864327" ma:anchorId="00000000-0000-0000-0000-000000000000" ma:open="false" ma:isKeyword="false">
      <xsd:complexType>
        <xsd:sequence>
          <xsd:element ref="pc:Terms" minOccurs="0" maxOccurs="1"/>
        </xsd:sequence>
      </xsd:complexType>
    </xsd:element>
    <xsd:element name="bac4ab11065f4f6c809c820c57e320e5" ma:index="24" nillable="true" ma:taxonomy="true" ma:internalName="bac4ab11065f4f6c809c820c57e320e5" ma:taxonomyFieldName="TNOC_DocumentCategory" ma:displayName="Document category" ma:fieldId="{bac4ab11-065f-4f6c-809c-820c57e320e5}" ma:sspId="7378aa68-586f-4892-bb77-0985b40f41a6" ma:termSetId="94d42b6a-4155-4fa6-95e9-087bc306ceb3" ma:anchorId="00000000-0000-0000-0000-000000000000" ma:open="false" ma:isKeyword="false">
      <xsd:complexType>
        <xsd:sequence>
          <xsd:element ref="pc:Terms" minOccurs="0" maxOccurs="1"/>
        </xsd:sequence>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6a910d-138e-42c1-8e8a-320c1b7cf3f7" elementFormDefault="qualified">
    <xsd:import namespace="http://schemas.microsoft.com/office/2006/documentManagement/types"/>
    <xsd:import namespace="http://schemas.microsoft.com/office/infopath/2007/PartnerControls"/>
    <xsd:element name="TNOC_ClusterName" ma:index="11" nillable="true" ma:displayName="Cluster name" ma:default="H2020 - EE8 SME Capacity Building" ma:internalName="TNOC_ClusterName">
      <xsd:simpleType>
        <xsd:restriction base="dms:Text">
          <xsd:maxLength value="255"/>
        </xsd:restriction>
      </xsd:simpleType>
    </xsd:element>
    <xsd:element name="TNOC_ClusterId" ma:index="12" nillable="true" ma:displayName="Cluster ID" ma:default="060.39963" ma:internalName="TNOC_Cluster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7e99e2-84f1-4bc6-ad05-842ea90814d1"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MediaServiceDateTaken" ma:index="36" nillable="true" ma:displayName="MediaServiceDateTaken" ma:hidden="true" ma:internalName="MediaServiceDateTaken"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1"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D8F32-147F-4027-AC73-3B6B1ABA7D63}">
  <ds:schemaRefs>
    <ds:schemaRef ds:uri="http://schemas.microsoft.com/office/2006/metadata/properties"/>
    <ds:schemaRef ds:uri="http://schemas.microsoft.com/office/infopath/2007/PartnerControls"/>
    <ds:schemaRef ds:uri="2f6a910d-138e-42c1-8e8a-320c1b7cf3f7"/>
    <ds:schemaRef ds:uri="20fcec41-f85f-4e4a-baed-46c3f55a210f"/>
  </ds:schemaRefs>
</ds:datastoreItem>
</file>

<file path=customXml/itemProps2.xml><?xml version="1.0" encoding="utf-8"?>
<ds:datastoreItem xmlns:ds="http://schemas.openxmlformats.org/officeDocument/2006/customXml" ds:itemID="{A21FF0F2-2B4F-4104-A010-8B24F6247824}">
  <ds:schemaRefs>
    <ds:schemaRef ds:uri="http://schemas.microsoft.com/sharepoint/v3/contenttype/forms"/>
  </ds:schemaRefs>
</ds:datastoreItem>
</file>

<file path=customXml/itemProps3.xml><?xml version="1.0" encoding="utf-8"?>
<ds:datastoreItem xmlns:ds="http://schemas.openxmlformats.org/officeDocument/2006/customXml" ds:itemID="{B4A52A9B-9243-4381-88D5-CF2C1BE057E3}">
  <ds:schemaRefs>
    <ds:schemaRef ds:uri="http://schemas.microsoft.com/sharepoint/events"/>
  </ds:schemaRefs>
</ds:datastoreItem>
</file>

<file path=customXml/itemProps4.xml><?xml version="1.0" encoding="utf-8"?>
<ds:datastoreItem xmlns:ds="http://schemas.openxmlformats.org/officeDocument/2006/customXml" ds:itemID="{B52384A9-5E44-4B6B-978E-D313CF043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cec41-f85f-4e4a-baed-46c3f55a210f"/>
    <ds:schemaRef ds:uri="2f6a910d-138e-42c1-8e8a-320c1b7cf3f7"/>
    <ds:schemaRef ds:uri="3e7e99e2-84f1-4bc6-ad05-842ea9081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0E2C65D-F598-48E4-8E65-1B5B9270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2852</Words>
  <Characters>17970</Characters>
  <Application>Microsoft Office Word</Application>
  <DocSecurity>0</DocSecurity>
  <Lines>149</Lines>
  <Paragraphs>41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Meijer@ccsenergieadvies.nl</dc:creator>
  <cp:keywords/>
  <dc:description/>
  <cp:lastModifiedBy>Julie Silvestre</cp:lastModifiedBy>
  <cp:revision>3</cp:revision>
  <dcterms:created xsi:type="dcterms:W3CDTF">2022-05-12T13:00:00Z</dcterms:created>
  <dcterms:modified xsi:type="dcterms:W3CDTF">2022-05-12T13:09:00Z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0x010100A35317DCC28344A7B82488658A034A5C0100BB56C1FCB425E542A9558D1DA173B4CA</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ClusterType">
    <vt:lpwstr>1;#Project|fa11c4c9-105f-402c-bb40-9a56b4989397</vt:lpwstr>
  </property>
  <property fmtid="{D5CDD505-2E9C-101B-9397-08002B2CF9AE}" pid="6" name="TNOC_DocumentCategory">
    <vt:lpwstr/>
  </property>
  <property fmtid="{D5CDD505-2E9C-101B-9397-08002B2CF9AE}" pid="7" name="TNOC_DocumentSetType">
    <vt:lpwstr/>
  </property>
  <property fmtid="{D5CDD505-2E9C-101B-9397-08002B2CF9AE}" pid="8" name="_dlc_DocIdItemGuid">
    <vt:lpwstr>bc361369-9391-4396-a497-7d5faaf77be8</vt:lpwstr>
  </property>
</Properties>
</file>